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B43" w:rsidRPr="00E35F23" w:rsidRDefault="00973B43" w:rsidP="00973B43">
      <w:pPr>
        <w:spacing w:line="360" w:lineRule="auto"/>
      </w:pPr>
      <w:r w:rsidRPr="004B7EB4">
        <w:rPr>
          <w:b/>
        </w:rPr>
        <w:t xml:space="preserve"> </w:t>
      </w:r>
      <w:r w:rsidR="00E63D14">
        <w:rPr>
          <w:b/>
          <w:noProof/>
        </w:rPr>
        <w:drawing>
          <wp:inline distT="0" distB="0" distL="0" distR="0" wp14:anchorId="72CF8B51">
            <wp:extent cx="30727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2765" cy="682625"/>
                    </a:xfrm>
                    <a:prstGeom prst="rect">
                      <a:avLst/>
                    </a:prstGeom>
                    <a:noFill/>
                  </pic:spPr>
                </pic:pic>
              </a:graphicData>
            </a:graphic>
          </wp:inline>
        </w:drawing>
      </w:r>
      <w:r w:rsidRPr="004B7EB4">
        <w:rPr>
          <w:b/>
        </w:rPr>
        <w:t xml:space="preserve">       </w:t>
      </w:r>
      <w:r w:rsidR="00E63D14">
        <w:rPr>
          <w:b/>
        </w:rPr>
        <w:t xml:space="preserve"> </w:t>
      </w:r>
      <w:bookmarkStart w:id="0" w:name="_GoBack"/>
      <w:bookmarkEnd w:id="0"/>
      <w:r w:rsidRPr="004B7EB4">
        <w:t>VY_12_INOVACE_ČJO3A5</w:t>
      </w:r>
      <w:r w:rsidR="004B7EB4" w:rsidRPr="004B7EB4">
        <w:t>5</w:t>
      </w:r>
      <w:r w:rsidRPr="004B7EB4">
        <w:t>64ZŘ</w:t>
      </w:r>
    </w:p>
    <w:p w:rsidR="00973B43" w:rsidRPr="00E35F23" w:rsidRDefault="00973B43" w:rsidP="00973B43">
      <w:pPr>
        <w:spacing w:line="360" w:lineRule="auto"/>
        <w:rPr>
          <w:b/>
        </w:rPr>
      </w:pPr>
    </w:p>
    <w:p w:rsidR="00973B43" w:rsidRPr="00E35F23" w:rsidRDefault="00973B43" w:rsidP="00973B43">
      <w:pPr>
        <w:spacing w:line="360" w:lineRule="auto"/>
        <w:jc w:val="center"/>
        <w:rPr>
          <w:b/>
        </w:rPr>
      </w:pPr>
      <w:r w:rsidRPr="00E35F23">
        <w:rPr>
          <w:b/>
        </w:rPr>
        <w:t>Výukový materiál v rámci projektu OPVK 1.5 Peníze středním školám</w:t>
      </w:r>
    </w:p>
    <w:p w:rsidR="00973B43" w:rsidRPr="00E35F23" w:rsidRDefault="00973B43" w:rsidP="00973B43">
      <w:pPr>
        <w:spacing w:line="360" w:lineRule="auto"/>
        <w:jc w:val="center"/>
        <w:rPr>
          <w:b/>
        </w:rPr>
      </w:pPr>
    </w:p>
    <w:p w:rsidR="00973B43" w:rsidRPr="00E35F23" w:rsidRDefault="00973B43" w:rsidP="00973B43">
      <w:pPr>
        <w:spacing w:line="360" w:lineRule="auto"/>
      </w:pPr>
      <w:r w:rsidRPr="00E35F23">
        <w:t>Číslo projektu:</w:t>
      </w:r>
      <w:r w:rsidRPr="00E35F23">
        <w:tab/>
        <w:t xml:space="preserve">CZ.1.07/1.5.00/34.0883 </w:t>
      </w:r>
    </w:p>
    <w:p w:rsidR="00973B43" w:rsidRPr="00E35F23" w:rsidRDefault="00973B43" w:rsidP="00973B43">
      <w:pPr>
        <w:spacing w:line="360" w:lineRule="auto"/>
      </w:pPr>
      <w:r w:rsidRPr="00E35F23">
        <w:t>Název projektu:</w:t>
      </w:r>
      <w:r w:rsidRPr="00E35F23">
        <w:tab/>
        <w:t>Rozvoj vzdělanosti</w:t>
      </w:r>
    </w:p>
    <w:p w:rsidR="00973B43" w:rsidRPr="00E35F23" w:rsidRDefault="00973B43" w:rsidP="00973B43">
      <w:pPr>
        <w:spacing w:line="360" w:lineRule="auto"/>
      </w:pPr>
      <w:r w:rsidRPr="00E35F23">
        <w:t>Číslo šablony:</w:t>
      </w:r>
      <w:r w:rsidRPr="00E35F23">
        <w:tab/>
      </w:r>
      <w:r w:rsidRPr="00E35F23">
        <w:tab/>
        <w:t>I/2</w:t>
      </w:r>
    </w:p>
    <w:p w:rsidR="00973B43" w:rsidRPr="00E35F23" w:rsidRDefault="00973B43" w:rsidP="00973B43">
      <w:pPr>
        <w:spacing w:line="360" w:lineRule="auto"/>
      </w:pPr>
      <w:r>
        <w:t>Datum vytvoření:</w:t>
      </w:r>
      <w:r>
        <w:tab/>
      </w:r>
      <w:r w:rsidR="004B7EB4">
        <w:t>6</w:t>
      </w:r>
      <w:r w:rsidRPr="004B7EB4">
        <w:t>.</w:t>
      </w:r>
      <w:r w:rsidR="004B7EB4">
        <w:t xml:space="preserve"> 2.</w:t>
      </w:r>
      <w:r w:rsidRPr="004B7EB4">
        <w:t xml:space="preserve"> 2013</w:t>
      </w:r>
      <w:r>
        <w:tab/>
        <w:t xml:space="preserve"> </w:t>
      </w:r>
      <w:r w:rsidRPr="00E35F23">
        <w:tab/>
      </w:r>
    </w:p>
    <w:p w:rsidR="00973B43" w:rsidRPr="00E35F23" w:rsidRDefault="00973B43" w:rsidP="00973B43">
      <w:pPr>
        <w:spacing w:line="360" w:lineRule="auto"/>
      </w:pPr>
      <w:r w:rsidRPr="00E35F23">
        <w:t xml:space="preserve">Autor: </w:t>
      </w:r>
      <w:r w:rsidRPr="00E35F23">
        <w:tab/>
      </w:r>
      <w:r w:rsidRPr="00E35F23">
        <w:tab/>
      </w:r>
      <w:r w:rsidRPr="00E35F23">
        <w:tab/>
        <w:t xml:space="preserve">Mgr. </w:t>
      </w:r>
      <w:smartTag w:uri="urn:schemas-microsoft-com:office:smarttags" w:element="PersonName">
        <w:r w:rsidRPr="00E35F23">
          <w:t>Renáta Zbořilová</w:t>
        </w:r>
      </w:smartTag>
    </w:p>
    <w:p w:rsidR="00973B43" w:rsidRPr="00E35F23" w:rsidRDefault="00973B43" w:rsidP="00973B43">
      <w:pPr>
        <w:spacing w:line="360" w:lineRule="auto"/>
      </w:pPr>
      <w:r w:rsidRPr="00E35F23">
        <w:t>Určeno pro předmět:</w:t>
      </w:r>
      <w:r w:rsidRPr="00E35F23">
        <w:tab/>
        <w:t>Český jazyk a literatura</w:t>
      </w:r>
    </w:p>
    <w:p w:rsidR="00973B43" w:rsidRPr="00E35F23" w:rsidRDefault="00973B43" w:rsidP="00973B43">
      <w:r w:rsidRPr="00E35F23">
        <w:t>Tematická oblast:</w:t>
      </w:r>
      <w:r w:rsidRPr="00E35F23">
        <w:tab/>
        <w:t>Porozumění textům v kontextu literárního vývoje 20. a 21. století</w:t>
      </w:r>
    </w:p>
    <w:p w:rsidR="00973B43" w:rsidRPr="00E35F23" w:rsidRDefault="00973B43" w:rsidP="00973B43">
      <w:pPr>
        <w:spacing w:before="100" w:beforeAutospacing="1" w:after="100" w:afterAutospacing="1"/>
        <w:outlineLvl w:val="1"/>
        <w:rPr>
          <w:bCs/>
        </w:rPr>
      </w:pPr>
      <w:r w:rsidRPr="00E35F23">
        <w:rPr>
          <w:bCs/>
        </w:rPr>
        <w:t>Obor vzdělání:</w:t>
      </w:r>
      <w:r w:rsidRPr="00E35F23">
        <w:rPr>
          <w:bCs/>
        </w:rPr>
        <w:tab/>
        <w:t>Obchodník (66-41-L/01) – 3. ročník</w:t>
      </w:r>
    </w:p>
    <w:p w:rsidR="00973B43" w:rsidRPr="00E35F23" w:rsidRDefault="00973B43" w:rsidP="00973B43">
      <w:r w:rsidRPr="00E35F23">
        <w:t>Název výukového</w:t>
      </w:r>
    </w:p>
    <w:p w:rsidR="00973B43" w:rsidRPr="00FD3408" w:rsidRDefault="00973B43" w:rsidP="00973B43">
      <w:pPr>
        <w:ind w:left="2126" w:hanging="2126"/>
        <w:rPr>
          <w:b/>
        </w:rPr>
      </w:pPr>
      <w:r>
        <w:t xml:space="preserve">materiálu: </w:t>
      </w:r>
      <w:r>
        <w:tab/>
      </w:r>
      <w:r w:rsidRPr="00E35F23">
        <w:t>pracovní list</w:t>
      </w:r>
      <w:r w:rsidR="00867403">
        <w:rPr>
          <w:b/>
        </w:rPr>
        <w:t xml:space="preserve"> Rozmarné léto ve filmu</w:t>
      </w:r>
    </w:p>
    <w:p w:rsidR="00973B43" w:rsidRPr="00E35F23" w:rsidRDefault="00973B43" w:rsidP="00973B43">
      <w:pPr>
        <w:spacing w:line="360" w:lineRule="auto"/>
      </w:pPr>
    </w:p>
    <w:p w:rsidR="00973B43" w:rsidRDefault="00973B43" w:rsidP="00973B43">
      <w:pPr>
        <w:ind w:left="2124" w:hanging="2124"/>
      </w:pPr>
      <w:r w:rsidRPr="00E35F23">
        <w:t xml:space="preserve">Popis využití: </w:t>
      </w:r>
      <w:r w:rsidRPr="00E35F23">
        <w:tab/>
      </w:r>
      <w:r>
        <w:t>práce s </w:t>
      </w:r>
      <w:r w:rsidR="00867403">
        <w:t>textem, porozumění textu, vyhledávání informací</w:t>
      </w:r>
    </w:p>
    <w:p w:rsidR="00973B43" w:rsidRPr="00E35F23" w:rsidRDefault="00973B43" w:rsidP="00973B43">
      <w:pPr>
        <w:ind w:left="1416" w:firstLine="708"/>
      </w:pPr>
    </w:p>
    <w:p w:rsidR="008F7A28" w:rsidRDefault="00973B43" w:rsidP="00973B43">
      <w:r w:rsidRPr="00E35F23">
        <w:t xml:space="preserve">Čas:  </w:t>
      </w:r>
      <w:r w:rsidRPr="00E35F23">
        <w:tab/>
      </w:r>
      <w:r w:rsidRPr="00E35F23">
        <w:tab/>
      </w:r>
      <w:r w:rsidRPr="00E35F23">
        <w:tab/>
      </w:r>
      <w:r>
        <w:t>15</w:t>
      </w:r>
      <w:r w:rsidRPr="00E35F23">
        <w:t xml:space="preserve"> minut</w:t>
      </w:r>
    </w:p>
    <w:p w:rsidR="00973B43" w:rsidRDefault="00973B43" w:rsidP="00973B43"/>
    <w:p w:rsidR="00973B43" w:rsidRDefault="00973B43" w:rsidP="00973B43"/>
    <w:p w:rsidR="00973B43" w:rsidRDefault="00973B43" w:rsidP="00973B43"/>
    <w:p w:rsidR="00973B43" w:rsidRDefault="00973B43" w:rsidP="00973B43"/>
    <w:p w:rsidR="00973B43" w:rsidRDefault="00973B43" w:rsidP="00973B43"/>
    <w:p w:rsidR="00973B43" w:rsidRDefault="00973B43" w:rsidP="00973B43"/>
    <w:p w:rsidR="00973B43" w:rsidRDefault="00973B43" w:rsidP="00973B43"/>
    <w:p w:rsidR="00973B43" w:rsidRDefault="00973B43" w:rsidP="00973B43"/>
    <w:p w:rsidR="00973B43" w:rsidRDefault="00973B43" w:rsidP="00973B43"/>
    <w:p w:rsidR="00973B43" w:rsidRDefault="00973B43" w:rsidP="00973B43"/>
    <w:p w:rsidR="00973B43" w:rsidRDefault="00973B43" w:rsidP="00973B43"/>
    <w:p w:rsidR="00973B43" w:rsidRDefault="00973B43" w:rsidP="00973B43"/>
    <w:p w:rsidR="00973B43" w:rsidRDefault="00973B43" w:rsidP="00973B43"/>
    <w:p w:rsidR="00973B43" w:rsidRDefault="00973B43" w:rsidP="00973B43"/>
    <w:p w:rsidR="00973B43" w:rsidRDefault="00973B43" w:rsidP="00973B43"/>
    <w:p w:rsidR="00973B43" w:rsidRDefault="00973B43" w:rsidP="00973B43"/>
    <w:p w:rsidR="00973B43" w:rsidRDefault="00973B43" w:rsidP="00973B43"/>
    <w:p w:rsidR="00973B43" w:rsidRDefault="00973B43" w:rsidP="00973B43"/>
    <w:p w:rsidR="00973B43" w:rsidRDefault="00973B43" w:rsidP="00973B43"/>
    <w:p w:rsidR="00973B43" w:rsidRDefault="00973B43" w:rsidP="00973B43"/>
    <w:p w:rsidR="00973B43" w:rsidRDefault="00973B43" w:rsidP="00973B43"/>
    <w:p w:rsidR="00867403" w:rsidRDefault="00867403" w:rsidP="00973B43"/>
    <w:p w:rsidR="00973B43" w:rsidRDefault="00973B43" w:rsidP="00973B43">
      <w:r>
        <w:lastRenderedPageBreak/>
        <w:t xml:space="preserve">VÝCHOZÍ TEXT k úkolům 1 – </w:t>
      </w:r>
      <w:r w:rsidR="00B42661">
        <w:t>4</w:t>
      </w:r>
      <w:r>
        <w:t xml:space="preserve"> </w:t>
      </w:r>
    </w:p>
    <w:p w:rsidR="00973B43" w:rsidRDefault="00973B43" w:rsidP="00973B43"/>
    <w:p w:rsidR="00973B43" w:rsidRPr="00023187" w:rsidRDefault="00973B43" w:rsidP="00973B43">
      <w:pPr>
        <w:rPr>
          <w:b/>
        </w:rPr>
      </w:pPr>
      <w:r w:rsidRPr="00023187">
        <w:rPr>
          <w:b/>
        </w:rPr>
        <w:t>Když mluví básník</w:t>
      </w:r>
    </w:p>
    <w:p w:rsidR="00973B43" w:rsidRPr="00023187" w:rsidRDefault="00973B43" w:rsidP="00973B43"/>
    <w:p w:rsidR="00973B43" w:rsidRPr="00023187" w:rsidRDefault="00973B43" w:rsidP="00023187">
      <w:pPr>
        <w:jc w:val="both"/>
      </w:pPr>
      <w:r w:rsidRPr="00023187">
        <w:t>Vančurovo užití květnatého jazyka k popisu banálních situací, v nichž se ocitají jednající postavy, i k záznamu jejich promluv není samoúčelné.  Jak trefně konstatoval Milan Kundera, autor Rozmarného léta usvědčil malost z malosti právě tím, že se k ní obracel jako k velkolepé. Napětím mezi patosem přednesu a přízemností látky dosáhl ve výsledku komického efektu. No jo, ale ten můžou vnímat jen čtenáři, pro dialogy filmových postav je Vančurův jazyk nepřijatelný, psalo se, když vešlo ve známost, že se připravuje adaptace rozmarného letního příběhu. (…)</w:t>
      </w:r>
    </w:p>
    <w:p w:rsidR="00973B43" w:rsidRPr="00023187" w:rsidRDefault="00973B43" w:rsidP="00023187">
      <w:pPr>
        <w:jc w:val="both"/>
      </w:pPr>
      <w:r w:rsidRPr="00023187">
        <w:t>Jiří Menzel trval na tom, že „každá čárka" z předlohy zůstane zachována i v dialozích, které navzdory tomu musí znít divákům naprosto přirozeně, normálně. Protagonisté si poslušně osvojili i s pomocí magnetofonu archaizující literární jazyk a reprodukovali ho naprosto spontánně.</w:t>
      </w:r>
    </w:p>
    <w:p w:rsidR="00973B43" w:rsidRPr="00023187" w:rsidRDefault="00973B43" w:rsidP="00023187">
      <w:pPr>
        <w:jc w:val="both"/>
      </w:pPr>
      <w:r w:rsidRPr="00023187">
        <w:t>Diváci vnímají kontrast viděného a slyšeného ve velkolepých obrazech. (…) Literárního odkazu básníka Vančury se ujal filmový poeta.</w:t>
      </w:r>
    </w:p>
    <w:p w:rsidR="00023187" w:rsidRDefault="00023187" w:rsidP="00023187">
      <w:pPr>
        <w:jc w:val="right"/>
        <w:rPr>
          <w:sz w:val="22"/>
        </w:rPr>
      </w:pPr>
      <w:r w:rsidRPr="00023187">
        <w:rPr>
          <w:sz w:val="22"/>
        </w:rPr>
        <w:t xml:space="preserve">(Instinkt č. 31/08, autor: Pavel </w:t>
      </w:r>
      <w:proofErr w:type="spellStart"/>
      <w:r w:rsidRPr="00023187">
        <w:rPr>
          <w:sz w:val="22"/>
        </w:rPr>
        <w:t>Taussig</w:t>
      </w:r>
      <w:proofErr w:type="spellEnd"/>
      <w:r w:rsidRPr="00023187">
        <w:rPr>
          <w:sz w:val="22"/>
        </w:rPr>
        <w:t>)</w:t>
      </w:r>
    </w:p>
    <w:p w:rsidR="00023187" w:rsidRDefault="00023187" w:rsidP="00023187">
      <w:pPr>
        <w:jc w:val="right"/>
        <w:rPr>
          <w:sz w:val="22"/>
        </w:rPr>
      </w:pPr>
    </w:p>
    <w:p w:rsidR="00023187" w:rsidRDefault="00023187" w:rsidP="00023187">
      <w:pPr>
        <w:rPr>
          <w:sz w:val="22"/>
        </w:rPr>
      </w:pPr>
    </w:p>
    <w:p w:rsidR="00023187" w:rsidRPr="004C6DED" w:rsidRDefault="00023187" w:rsidP="004C6DED">
      <w:pPr>
        <w:pStyle w:val="Odstavecseseznamem"/>
        <w:numPr>
          <w:ilvl w:val="0"/>
          <w:numId w:val="1"/>
        </w:numPr>
        <w:spacing w:line="360" w:lineRule="auto"/>
        <w:rPr>
          <w:b/>
        </w:rPr>
      </w:pPr>
      <w:r w:rsidRPr="004C6DED">
        <w:rPr>
          <w:b/>
        </w:rPr>
        <w:t>Zařaďte text do příslušného funkčního stylu.</w:t>
      </w:r>
    </w:p>
    <w:p w:rsidR="004C6DED" w:rsidRDefault="004C6DED" w:rsidP="004C6DED">
      <w:pPr>
        <w:pStyle w:val="Odstavecseseznamem"/>
        <w:numPr>
          <w:ilvl w:val="0"/>
          <w:numId w:val="2"/>
        </w:numPr>
        <w:spacing w:line="360" w:lineRule="auto"/>
        <w:sectPr w:rsidR="004C6DED">
          <w:pgSz w:w="11906" w:h="16838"/>
          <w:pgMar w:top="1417" w:right="1417" w:bottom="1417" w:left="1417" w:header="708" w:footer="708" w:gutter="0"/>
          <w:cols w:space="708"/>
          <w:docGrid w:linePitch="360"/>
        </w:sectPr>
      </w:pPr>
    </w:p>
    <w:p w:rsidR="00023187" w:rsidRDefault="00023187" w:rsidP="004C6DED">
      <w:pPr>
        <w:pStyle w:val="Odstavecseseznamem"/>
        <w:numPr>
          <w:ilvl w:val="0"/>
          <w:numId w:val="2"/>
        </w:numPr>
        <w:spacing w:line="360" w:lineRule="auto"/>
      </w:pPr>
      <w:r>
        <w:lastRenderedPageBreak/>
        <w:t>prostě sdělovací</w:t>
      </w:r>
    </w:p>
    <w:p w:rsidR="00023187" w:rsidRDefault="00023187" w:rsidP="004C6DED">
      <w:pPr>
        <w:pStyle w:val="Odstavecseseznamem"/>
        <w:numPr>
          <w:ilvl w:val="0"/>
          <w:numId w:val="2"/>
        </w:numPr>
        <w:spacing w:line="360" w:lineRule="auto"/>
      </w:pPr>
      <w:r>
        <w:t>odborný</w:t>
      </w:r>
    </w:p>
    <w:p w:rsidR="00023187" w:rsidRDefault="00023187" w:rsidP="004C6DED">
      <w:pPr>
        <w:pStyle w:val="Odstavecseseznamem"/>
        <w:numPr>
          <w:ilvl w:val="0"/>
          <w:numId w:val="2"/>
        </w:numPr>
        <w:spacing w:line="360" w:lineRule="auto"/>
      </w:pPr>
      <w:r>
        <w:lastRenderedPageBreak/>
        <w:t>publicistický</w:t>
      </w:r>
    </w:p>
    <w:p w:rsidR="00023187" w:rsidRDefault="00023187" w:rsidP="004C6DED">
      <w:pPr>
        <w:pStyle w:val="Odstavecseseznamem"/>
        <w:numPr>
          <w:ilvl w:val="0"/>
          <w:numId w:val="2"/>
        </w:numPr>
        <w:spacing w:line="360" w:lineRule="auto"/>
      </w:pPr>
      <w:r>
        <w:t>umělecký</w:t>
      </w:r>
    </w:p>
    <w:p w:rsidR="004C6DED" w:rsidRDefault="004C6DED" w:rsidP="004C6DED">
      <w:pPr>
        <w:spacing w:line="360" w:lineRule="auto"/>
        <w:sectPr w:rsidR="004C6DED" w:rsidSect="004C6DED">
          <w:type w:val="continuous"/>
          <w:pgSz w:w="11906" w:h="16838"/>
          <w:pgMar w:top="1417" w:right="1417" w:bottom="1417" w:left="1417" w:header="708" w:footer="708" w:gutter="0"/>
          <w:cols w:num="2" w:space="708"/>
          <w:docGrid w:linePitch="360"/>
        </w:sectPr>
      </w:pPr>
    </w:p>
    <w:p w:rsidR="00023187" w:rsidRDefault="00023187" w:rsidP="004C6DED">
      <w:pPr>
        <w:spacing w:line="360" w:lineRule="auto"/>
      </w:pPr>
    </w:p>
    <w:p w:rsidR="00194CBC" w:rsidRPr="004C6DED" w:rsidRDefault="00376D04" w:rsidP="004C6DED">
      <w:pPr>
        <w:pStyle w:val="Odstavecseseznamem"/>
        <w:numPr>
          <w:ilvl w:val="0"/>
          <w:numId w:val="1"/>
        </w:numPr>
        <w:spacing w:line="360" w:lineRule="auto"/>
        <w:rPr>
          <w:b/>
        </w:rPr>
      </w:pPr>
      <w:r w:rsidRPr="004C6DED">
        <w:rPr>
          <w:b/>
        </w:rPr>
        <w:t xml:space="preserve">Která možnost nejlépe </w:t>
      </w:r>
      <w:r w:rsidR="004C6DED">
        <w:rPr>
          <w:b/>
        </w:rPr>
        <w:t xml:space="preserve">vystihuje </w:t>
      </w:r>
      <w:r w:rsidRPr="004C6DED">
        <w:rPr>
          <w:b/>
        </w:rPr>
        <w:t>obsah výchozího textu?</w:t>
      </w:r>
    </w:p>
    <w:p w:rsidR="00530797" w:rsidRDefault="00867403" w:rsidP="004C6DED">
      <w:pPr>
        <w:pStyle w:val="Odstavecseseznamem"/>
        <w:numPr>
          <w:ilvl w:val="0"/>
          <w:numId w:val="3"/>
        </w:numPr>
        <w:spacing w:line="360" w:lineRule="auto"/>
      </w:pPr>
      <w:r>
        <w:t>recenze knihy Rozmarné léto</w:t>
      </w:r>
    </w:p>
    <w:p w:rsidR="00530797" w:rsidRDefault="00530797" w:rsidP="004C6DED">
      <w:pPr>
        <w:pStyle w:val="Odstavecseseznamem"/>
        <w:numPr>
          <w:ilvl w:val="0"/>
          <w:numId w:val="3"/>
        </w:numPr>
        <w:spacing w:line="360" w:lineRule="auto"/>
      </w:pPr>
      <w:r>
        <w:t>pohled na způsob převedení Vančurov</w:t>
      </w:r>
      <w:r w:rsidR="00867403">
        <w:t xml:space="preserve">y </w:t>
      </w:r>
      <w:r w:rsidR="004B7EB4">
        <w:t xml:space="preserve">poetiky </w:t>
      </w:r>
      <w:r>
        <w:t xml:space="preserve">do filmové adaptace </w:t>
      </w:r>
      <w:r w:rsidR="004B7EB4">
        <w:t>Rozmarného léta</w:t>
      </w:r>
    </w:p>
    <w:p w:rsidR="00530797" w:rsidRDefault="00867403" w:rsidP="004C6DED">
      <w:pPr>
        <w:pStyle w:val="Odstavecseseznamem"/>
        <w:numPr>
          <w:ilvl w:val="0"/>
          <w:numId w:val="3"/>
        </w:numPr>
        <w:spacing w:line="360" w:lineRule="auto"/>
      </w:pPr>
      <w:r>
        <w:t>zajímavosti</w:t>
      </w:r>
      <w:r w:rsidR="007544D1">
        <w:t xml:space="preserve"> z</w:t>
      </w:r>
      <w:r w:rsidR="00376D04">
        <w:t xml:space="preserve"> </w:t>
      </w:r>
      <w:r w:rsidR="00530797">
        <w:t>natáčení filmu Rozmarné léto</w:t>
      </w:r>
    </w:p>
    <w:p w:rsidR="00530797" w:rsidRDefault="00530797" w:rsidP="004C6DED">
      <w:pPr>
        <w:pStyle w:val="Odstavecseseznamem"/>
        <w:numPr>
          <w:ilvl w:val="0"/>
          <w:numId w:val="3"/>
        </w:numPr>
        <w:spacing w:line="360" w:lineRule="auto"/>
      </w:pPr>
      <w:r>
        <w:t>rozhovor s režisérem Jiřím Menzelem</w:t>
      </w:r>
      <w:r w:rsidR="00376D04">
        <w:t xml:space="preserve"> o filmu Rozmarné léto</w:t>
      </w:r>
    </w:p>
    <w:p w:rsidR="00530797" w:rsidRDefault="00530797" w:rsidP="004C6DED">
      <w:pPr>
        <w:pStyle w:val="Odstavecseseznamem"/>
        <w:spacing w:line="360" w:lineRule="auto"/>
        <w:ind w:left="360"/>
      </w:pPr>
    </w:p>
    <w:p w:rsidR="00194CBC" w:rsidRPr="004C6DED" w:rsidRDefault="00194CBC" w:rsidP="004C6DED">
      <w:pPr>
        <w:pStyle w:val="Odstavecseseznamem"/>
        <w:numPr>
          <w:ilvl w:val="0"/>
          <w:numId w:val="1"/>
        </w:numPr>
        <w:spacing w:line="360" w:lineRule="auto"/>
        <w:rPr>
          <w:b/>
        </w:rPr>
      </w:pPr>
      <w:r w:rsidRPr="004C6DED">
        <w:rPr>
          <w:b/>
        </w:rPr>
        <w:t>Na základě výchozího textu rozhodněte o platnosti tvrzení:</w:t>
      </w:r>
    </w:p>
    <w:p w:rsidR="00194CBC" w:rsidRDefault="00194CBC" w:rsidP="004C6DED">
      <w:pPr>
        <w:pStyle w:val="Odstavecseseznamem"/>
        <w:numPr>
          <w:ilvl w:val="0"/>
          <w:numId w:val="4"/>
        </w:numPr>
        <w:spacing w:line="360" w:lineRule="auto"/>
      </w:pPr>
      <w:r>
        <w:t>Vančurův</w:t>
      </w:r>
      <w:r w:rsidR="00376D04">
        <w:t xml:space="preserve"> květnatý</w:t>
      </w:r>
      <w:r w:rsidR="00B42661">
        <w:t xml:space="preserve"> jazyk je užíván samoúčelně. </w:t>
      </w:r>
      <w:r w:rsidR="00B42661">
        <w:tab/>
      </w:r>
      <w:r w:rsidR="00B42661">
        <w:tab/>
      </w:r>
      <w:r w:rsidR="00B42661">
        <w:tab/>
      </w:r>
      <w:r w:rsidR="00B42661">
        <w:tab/>
        <w:t xml:space="preserve">ANO – NE </w:t>
      </w:r>
    </w:p>
    <w:p w:rsidR="00194CBC" w:rsidRDefault="00194CBC" w:rsidP="00B42661">
      <w:pPr>
        <w:pStyle w:val="Odstavecseseznamem"/>
        <w:numPr>
          <w:ilvl w:val="0"/>
          <w:numId w:val="4"/>
        </w:numPr>
        <w:spacing w:line="360" w:lineRule="auto"/>
      </w:pPr>
      <w:r>
        <w:t>Milan Kundera se k malosti obracel jako k velkolepé.</w:t>
      </w:r>
      <w:r w:rsidR="00B42661">
        <w:tab/>
      </w:r>
      <w:r w:rsidR="00B42661">
        <w:tab/>
      </w:r>
      <w:r w:rsidR="00B42661">
        <w:tab/>
      </w:r>
      <w:r w:rsidR="00B42661" w:rsidRPr="00B42661">
        <w:t>ANO – NE</w:t>
      </w:r>
    </w:p>
    <w:p w:rsidR="00194CBC" w:rsidRDefault="00376D04" w:rsidP="00B42661">
      <w:pPr>
        <w:pStyle w:val="Odstavecseseznamem"/>
        <w:numPr>
          <w:ilvl w:val="0"/>
          <w:numId w:val="4"/>
        </w:numPr>
        <w:spacing w:line="360" w:lineRule="auto"/>
      </w:pPr>
      <w:r>
        <w:t>Podle P</w:t>
      </w:r>
      <w:r w:rsidR="00B42661">
        <w:t>.</w:t>
      </w:r>
      <w:r>
        <w:t xml:space="preserve"> </w:t>
      </w:r>
      <w:proofErr w:type="spellStart"/>
      <w:r>
        <w:t>Taussiga</w:t>
      </w:r>
      <w:proofErr w:type="spellEnd"/>
      <w:r>
        <w:t xml:space="preserve"> je Vančurův jazyk pro filmové postavy nepřijatelný.</w:t>
      </w:r>
      <w:r w:rsidR="00B42661">
        <w:t xml:space="preserve"> </w:t>
      </w:r>
      <w:r w:rsidR="00B42661">
        <w:tab/>
      </w:r>
      <w:r w:rsidR="00B42661" w:rsidRPr="00B42661">
        <w:t>ANO – NE</w:t>
      </w:r>
    </w:p>
    <w:p w:rsidR="00376D04" w:rsidRDefault="004C6DED" w:rsidP="00B42661">
      <w:pPr>
        <w:pStyle w:val="Odstavecseseznamem"/>
        <w:numPr>
          <w:ilvl w:val="0"/>
          <w:numId w:val="4"/>
        </w:numPr>
        <w:spacing w:line="360" w:lineRule="auto"/>
      </w:pPr>
      <w:r>
        <w:t>J.</w:t>
      </w:r>
      <w:r w:rsidR="00376D04">
        <w:t xml:space="preserve"> Menzel trval na úpravě dialogů</w:t>
      </w:r>
      <w:r>
        <w:t xml:space="preserve"> předlohy</w:t>
      </w:r>
      <w:r w:rsidR="00376D04">
        <w:t xml:space="preserve">, aby </w:t>
      </w:r>
      <w:r>
        <w:t>zněly přirozeně.</w:t>
      </w:r>
      <w:r w:rsidR="00B42661">
        <w:t xml:space="preserve"> </w:t>
      </w:r>
      <w:r w:rsidR="00B42661">
        <w:tab/>
      </w:r>
      <w:r w:rsidR="00B42661">
        <w:tab/>
      </w:r>
      <w:r w:rsidR="00B42661" w:rsidRPr="00B42661">
        <w:t>ANO – NE</w:t>
      </w:r>
    </w:p>
    <w:p w:rsidR="004C6DED" w:rsidRDefault="004C6DED" w:rsidP="00B42661">
      <w:pPr>
        <w:pStyle w:val="Odstavecseseznamem"/>
        <w:numPr>
          <w:ilvl w:val="0"/>
          <w:numId w:val="4"/>
        </w:numPr>
        <w:spacing w:line="360" w:lineRule="auto"/>
      </w:pPr>
      <w:r>
        <w:t xml:space="preserve">Pavel </w:t>
      </w:r>
      <w:proofErr w:type="spellStart"/>
      <w:r>
        <w:t>Taussig</w:t>
      </w:r>
      <w:proofErr w:type="spellEnd"/>
      <w:r>
        <w:t xml:space="preserve"> považuje filmovou adaptaci Rozmarného léta za zdařilou.</w:t>
      </w:r>
      <w:r w:rsidR="00B42661">
        <w:tab/>
      </w:r>
      <w:r w:rsidR="00B42661" w:rsidRPr="00B42661">
        <w:t>ANO – NE</w:t>
      </w:r>
    </w:p>
    <w:p w:rsidR="00376D04" w:rsidRDefault="00376D04" w:rsidP="004C6DED">
      <w:pPr>
        <w:pStyle w:val="Odstavecseseznamem"/>
        <w:spacing w:line="360" w:lineRule="auto"/>
        <w:ind w:left="360"/>
      </w:pPr>
    </w:p>
    <w:p w:rsidR="00B42661" w:rsidRPr="00B42661" w:rsidRDefault="00B42661" w:rsidP="00B42661">
      <w:pPr>
        <w:pStyle w:val="Odstavecseseznamem"/>
        <w:numPr>
          <w:ilvl w:val="0"/>
          <w:numId w:val="1"/>
        </w:numPr>
        <w:spacing w:line="360" w:lineRule="auto"/>
      </w:pPr>
      <w:r w:rsidRPr="00B42661">
        <w:rPr>
          <w:b/>
        </w:rPr>
        <w:t>Uveďte</w:t>
      </w:r>
      <w:r w:rsidR="00023187" w:rsidRPr="00B42661">
        <w:rPr>
          <w:b/>
        </w:rPr>
        <w:t xml:space="preserve"> synonymum ke slov</w:t>
      </w:r>
      <w:r>
        <w:rPr>
          <w:b/>
        </w:rPr>
        <w:t>u:</w:t>
      </w:r>
    </w:p>
    <w:p w:rsidR="00B42661" w:rsidRPr="00B42661" w:rsidRDefault="00B42661" w:rsidP="00B42661">
      <w:pPr>
        <w:pStyle w:val="Odstavecseseznamem"/>
        <w:numPr>
          <w:ilvl w:val="0"/>
          <w:numId w:val="5"/>
        </w:numPr>
        <w:spacing w:line="360" w:lineRule="auto"/>
        <w:rPr>
          <w:b/>
        </w:rPr>
      </w:pPr>
      <w:r w:rsidRPr="00B42661">
        <w:rPr>
          <w:b/>
        </w:rPr>
        <w:t>banální</w:t>
      </w:r>
      <w:r>
        <w:rPr>
          <w:b/>
        </w:rPr>
        <w:tab/>
      </w:r>
      <w:r>
        <w:t>……………………………………</w:t>
      </w:r>
      <w:r>
        <w:rPr>
          <w:b/>
        </w:rPr>
        <w:tab/>
      </w:r>
    </w:p>
    <w:p w:rsidR="00B42661" w:rsidRPr="00B42661" w:rsidRDefault="00B42661" w:rsidP="00B42661">
      <w:pPr>
        <w:pStyle w:val="Odstavecseseznamem"/>
        <w:numPr>
          <w:ilvl w:val="0"/>
          <w:numId w:val="5"/>
        </w:numPr>
        <w:spacing w:line="360" w:lineRule="auto"/>
        <w:rPr>
          <w:b/>
        </w:rPr>
      </w:pPr>
      <w:r w:rsidRPr="00B42661">
        <w:rPr>
          <w:b/>
        </w:rPr>
        <w:t>poeta</w:t>
      </w:r>
      <w:r>
        <w:rPr>
          <w:b/>
        </w:rPr>
        <w:tab/>
      </w:r>
      <w:r>
        <w:rPr>
          <w:b/>
        </w:rPr>
        <w:tab/>
      </w:r>
      <w:r w:rsidRPr="00B42661">
        <w:t>……………………………………</w:t>
      </w:r>
    </w:p>
    <w:p w:rsidR="00B86F5A" w:rsidRDefault="00B86F5A" w:rsidP="00B42661">
      <w:r>
        <w:lastRenderedPageBreak/>
        <w:t xml:space="preserve">VÝCHOZÍ TEXT k úkolům 5 – </w:t>
      </w:r>
      <w:r w:rsidR="0008448B">
        <w:t>7</w:t>
      </w:r>
    </w:p>
    <w:p w:rsidR="00B86F5A" w:rsidRDefault="00B86F5A" w:rsidP="00B42661"/>
    <w:p w:rsidR="00B42661" w:rsidRPr="00B86F5A" w:rsidRDefault="00B42661" w:rsidP="00B42661">
      <w:pPr>
        <w:rPr>
          <w:b/>
        </w:rPr>
      </w:pPr>
      <w:r w:rsidRPr="00B86F5A">
        <w:rPr>
          <w:b/>
        </w:rPr>
        <w:t>Když hraje i režisér</w:t>
      </w:r>
    </w:p>
    <w:p w:rsidR="00B42661" w:rsidRDefault="00B42661" w:rsidP="00B42661"/>
    <w:p w:rsidR="00B42661" w:rsidRDefault="00B42661" w:rsidP="00B86F5A">
      <w:pPr>
        <w:jc w:val="both"/>
      </w:pPr>
      <w:r>
        <w:t>Jiří Menzel opakovaně slyšel otázku, jaké to je, režírovat sám sebe. Strašné. Došlo k tomu jen shodou okolností, původně měl hrát někdo jiný. Není nic hroznějšího než běhat v růžovém trikotu za kamerou, koukat se do ní a poučovat přitom ostatní herce. Chtělo to určité sebezapření i drzost, hrát vedle takových herců a vědět, že ve srovnání s nimi jsem</w:t>
      </w:r>
      <w:r w:rsidR="007544D1">
        <w:t xml:space="preserve"> jen směšný diletant. (…)</w:t>
      </w:r>
      <w:r>
        <w:t xml:space="preserve"> Když se tvářili členové štábu rozpačitě, věděl jsem, že musíme znovu. A když byli normál</w:t>
      </w:r>
      <w:r w:rsidR="00B86F5A">
        <w:t xml:space="preserve">ní, mohli jsme na další záběr. </w:t>
      </w:r>
      <w:r>
        <w:t xml:space="preserve">Prozraďme, že neoprávněně sebekritický režisér musel nahradit v postavě </w:t>
      </w:r>
      <w:r w:rsidR="00B86F5A">
        <w:t>*********</w:t>
      </w:r>
      <w:r>
        <w:t xml:space="preserve"> zpěváka Josefa </w:t>
      </w:r>
      <w:proofErr w:type="spellStart"/>
      <w:r>
        <w:t>Laufera</w:t>
      </w:r>
      <w:proofErr w:type="spellEnd"/>
      <w:r>
        <w:t xml:space="preserve">. </w:t>
      </w:r>
    </w:p>
    <w:p w:rsidR="00B42661" w:rsidRDefault="00B42661" w:rsidP="00B42661">
      <w:pPr>
        <w:spacing w:line="360" w:lineRule="auto"/>
      </w:pPr>
    </w:p>
    <w:p w:rsidR="00B42661" w:rsidRPr="007544D1" w:rsidRDefault="00B86F5A" w:rsidP="00B42661">
      <w:pPr>
        <w:pStyle w:val="Odstavecseseznamem"/>
        <w:numPr>
          <w:ilvl w:val="0"/>
          <w:numId w:val="1"/>
        </w:numPr>
        <w:spacing w:line="360" w:lineRule="auto"/>
        <w:rPr>
          <w:b/>
        </w:rPr>
      </w:pPr>
      <w:r w:rsidRPr="007544D1">
        <w:rPr>
          <w:b/>
        </w:rPr>
        <w:t>Doplňte do textu uvozovky.</w:t>
      </w:r>
    </w:p>
    <w:p w:rsidR="007544D1" w:rsidRDefault="007544D1" w:rsidP="007544D1">
      <w:pPr>
        <w:pStyle w:val="Odstavecseseznamem"/>
        <w:spacing w:line="360" w:lineRule="auto"/>
        <w:ind w:left="360"/>
      </w:pPr>
    </w:p>
    <w:p w:rsidR="00B42661" w:rsidRPr="007544D1" w:rsidRDefault="00B86F5A" w:rsidP="00B42661">
      <w:pPr>
        <w:pStyle w:val="Odstavecseseznamem"/>
        <w:numPr>
          <w:ilvl w:val="0"/>
          <w:numId w:val="1"/>
        </w:numPr>
        <w:spacing w:line="360" w:lineRule="auto"/>
        <w:rPr>
          <w:b/>
        </w:rPr>
      </w:pPr>
      <w:r w:rsidRPr="007544D1">
        <w:rPr>
          <w:b/>
        </w:rPr>
        <w:t>Rozhodněte, která mo</w:t>
      </w:r>
      <w:r w:rsidR="007544D1" w:rsidRPr="007544D1">
        <w:rPr>
          <w:b/>
        </w:rPr>
        <w:t>žnost je vynechanou částí textu.</w:t>
      </w:r>
    </w:p>
    <w:p w:rsidR="007544D1" w:rsidRDefault="007544D1" w:rsidP="007544D1">
      <w:pPr>
        <w:pStyle w:val="Odstavecseseznamem"/>
        <w:numPr>
          <w:ilvl w:val="0"/>
          <w:numId w:val="6"/>
        </w:numPr>
        <w:spacing w:line="360" w:lineRule="auto"/>
        <w:sectPr w:rsidR="007544D1" w:rsidSect="004C6DED">
          <w:type w:val="continuous"/>
          <w:pgSz w:w="11906" w:h="16838"/>
          <w:pgMar w:top="1417" w:right="1417" w:bottom="1417" w:left="1417" w:header="708" w:footer="708" w:gutter="0"/>
          <w:cols w:space="708"/>
          <w:docGrid w:linePitch="360"/>
        </w:sectPr>
      </w:pPr>
    </w:p>
    <w:p w:rsidR="00B86F5A" w:rsidRDefault="007544D1" w:rsidP="007544D1">
      <w:pPr>
        <w:pStyle w:val="Odstavecseseznamem"/>
        <w:numPr>
          <w:ilvl w:val="0"/>
          <w:numId w:val="6"/>
        </w:numPr>
        <w:spacing w:line="360" w:lineRule="auto"/>
      </w:pPr>
      <w:r>
        <w:lastRenderedPageBreak/>
        <w:t>kouzelníka Arnoštka</w:t>
      </w:r>
    </w:p>
    <w:p w:rsidR="007544D1" w:rsidRDefault="007544D1" w:rsidP="007544D1">
      <w:pPr>
        <w:pStyle w:val="Odstavecseseznamem"/>
        <w:numPr>
          <w:ilvl w:val="0"/>
          <w:numId w:val="6"/>
        </w:numPr>
        <w:spacing w:line="360" w:lineRule="auto"/>
      </w:pPr>
      <w:r>
        <w:t>výrostka</w:t>
      </w:r>
    </w:p>
    <w:p w:rsidR="007544D1" w:rsidRDefault="007544D1" w:rsidP="007544D1">
      <w:pPr>
        <w:pStyle w:val="Odstavecseseznamem"/>
        <w:numPr>
          <w:ilvl w:val="0"/>
          <w:numId w:val="6"/>
        </w:numPr>
        <w:spacing w:line="360" w:lineRule="auto"/>
      </w:pPr>
      <w:r>
        <w:lastRenderedPageBreak/>
        <w:t>policajta</w:t>
      </w:r>
    </w:p>
    <w:p w:rsidR="007544D1" w:rsidRDefault="007544D1" w:rsidP="007544D1">
      <w:pPr>
        <w:pStyle w:val="Odstavecseseznamem"/>
        <w:numPr>
          <w:ilvl w:val="0"/>
          <w:numId w:val="6"/>
        </w:numPr>
        <w:spacing w:line="360" w:lineRule="auto"/>
      </w:pPr>
      <w:r>
        <w:t>muže na koupališti</w:t>
      </w:r>
    </w:p>
    <w:p w:rsidR="007544D1" w:rsidRDefault="007544D1" w:rsidP="00B86F5A">
      <w:pPr>
        <w:pStyle w:val="Odstavecseseznamem"/>
        <w:spacing w:line="360" w:lineRule="auto"/>
        <w:ind w:left="360"/>
        <w:sectPr w:rsidR="007544D1" w:rsidSect="007544D1">
          <w:type w:val="continuous"/>
          <w:pgSz w:w="11906" w:h="16838"/>
          <w:pgMar w:top="1417" w:right="1417" w:bottom="1417" w:left="1417" w:header="708" w:footer="708" w:gutter="0"/>
          <w:cols w:num="2" w:space="708"/>
          <w:docGrid w:linePitch="360"/>
        </w:sectPr>
      </w:pPr>
    </w:p>
    <w:p w:rsidR="007544D1" w:rsidRDefault="007544D1" w:rsidP="00B86F5A">
      <w:pPr>
        <w:pStyle w:val="Odstavecseseznamem"/>
        <w:spacing w:line="360" w:lineRule="auto"/>
        <w:ind w:left="360"/>
      </w:pPr>
    </w:p>
    <w:p w:rsidR="007544D1" w:rsidRPr="007544D1" w:rsidRDefault="007544D1" w:rsidP="00B42661">
      <w:pPr>
        <w:pStyle w:val="Odstavecseseznamem"/>
        <w:numPr>
          <w:ilvl w:val="0"/>
          <w:numId w:val="1"/>
        </w:numPr>
        <w:spacing w:line="360" w:lineRule="auto"/>
        <w:rPr>
          <w:b/>
        </w:rPr>
      </w:pPr>
      <w:r w:rsidRPr="007544D1">
        <w:rPr>
          <w:b/>
        </w:rPr>
        <w:t xml:space="preserve">Označte antonymum ke slovu </w:t>
      </w:r>
      <w:r w:rsidRPr="0008448B">
        <w:rPr>
          <w:b/>
          <w:i/>
        </w:rPr>
        <w:t>diletant</w:t>
      </w:r>
      <w:r w:rsidRPr="007544D1">
        <w:rPr>
          <w:b/>
        </w:rPr>
        <w:t>.</w:t>
      </w:r>
    </w:p>
    <w:p w:rsidR="0047544C" w:rsidRDefault="0047544C" w:rsidP="0047544C">
      <w:pPr>
        <w:pStyle w:val="Odstavecseseznamem"/>
        <w:numPr>
          <w:ilvl w:val="0"/>
          <w:numId w:val="7"/>
        </w:numPr>
        <w:spacing w:line="360" w:lineRule="auto"/>
        <w:sectPr w:rsidR="0047544C" w:rsidSect="004C6DED">
          <w:type w:val="continuous"/>
          <w:pgSz w:w="11906" w:h="16838"/>
          <w:pgMar w:top="1417" w:right="1417" w:bottom="1417" w:left="1417" w:header="708" w:footer="708" w:gutter="0"/>
          <w:cols w:space="708"/>
          <w:docGrid w:linePitch="360"/>
        </w:sectPr>
      </w:pPr>
    </w:p>
    <w:p w:rsidR="007544D1" w:rsidRDefault="007544D1" w:rsidP="0047544C">
      <w:pPr>
        <w:pStyle w:val="Odstavecseseznamem"/>
        <w:numPr>
          <w:ilvl w:val="0"/>
          <w:numId w:val="7"/>
        </w:numPr>
        <w:spacing w:line="360" w:lineRule="auto"/>
      </w:pPr>
      <w:r>
        <w:lastRenderedPageBreak/>
        <w:t xml:space="preserve">laik </w:t>
      </w:r>
    </w:p>
    <w:p w:rsidR="007544D1" w:rsidRDefault="007544D1" w:rsidP="0047544C">
      <w:pPr>
        <w:pStyle w:val="Odstavecseseznamem"/>
        <w:numPr>
          <w:ilvl w:val="0"/>
          <w:numId w:val="7"/>
        </w:numPr>
        <w:spacing w:line="360" w:lineRule="auto"/>
      </w:pPr>
      <w:r>
        <w:t>amatér</w:t>
      </w:r>
    </w:p>
    <w:p w:rsidR="007544D1" w:rsidRDefault="007544D1" w:rsidP="0047544C">
      <w:pPr>
        <w:pStyle w:val="Odstavecseseznamem"/>
        <w:numPr>
          <w:ilvl w:val="0"/>
          <w:numId w:val="7"/>
        </w:numPr>
        <w:spacing w:line="360" w:lineRule="auto"/>
      </w:pPr>
      <w:r>
        <w:lastRenderedPageBreak/>
        <w:t>samouk</w:t>
      </w:r>
    </w:p>
    <w:p w:rsidR="007544D1" w:rsidRDefault="007544D1" w:rsidP="0047544C">
      <w:pPr>
        <w:pStyle w:val="Odstavecseseznamem"/>
        <w:numPr>
          <w:ilvl w:val="0"/>
          <w:numId w:val="7"/>
        </w:numPr>
        <w:spacing w:line="360" w:lineRule="auto"/>
      </w:pPr>
      <w:r>
        <w:t>odborník</w:t>
      </w:r>
    </w:p>
    <w:p w:rsidR="0047544C" w:rsidRDefault="0047544C" w:rsidP="007544D1">
      <w:pPr>
        <w:pStyle w:val="Odstavecseseznamem"/>
        <w:spacing w:line="360" w:lineRule="auto"/>
        <w:ind w:left="360"/>
        <w:sectPr w:rsidR="0047544C" w:rsidSect="0047544C">
          <w:type w:val="continuous"/>
          <w:pgSz w:w="11906" w:h="16838"/>
          <w:pgMar w:top="1417" w:right="1417" w:bottom="1417" w:left="1417" w:header="708" w:footer="708" w:gutter="0"/>
          <w:cols w:num="2" w:space="708"/>
          <w:docGrid w:linePitch="360"/>
        </w:sectPr>
      </w:pPr>
    </w:p>
    <w:p w:rsidR="007544D1" w:rsidRDefault="007544D1" w:rsidP="007544D1">
      <w:pPr>
        <w:pStyle w:val="Odstavecseseznamem"/>
        <w:spacing w:line="360" w:lineRule="auto"/>
        <w:ind w:left="360"/>
      </w:pPr>
    </w:p>
    <w:p w:rsidR="00B42661" w:rsidRPr="0011718F" w:rsidRDefault="0047544C" w:rsidP="0008448B">
      <w:pPr>
        <w:pStyle w:val="Odstavecseseznamem"/>
        <w:numPr>
          <w:ilvl w:val="0"/>
          <w:numId w:val="1"/>
        </w:numPr>
        <w:spacing w:line="360" w:lineRule="auto"/>
        <w:jc w:val="both"/>
        <w:rPr>
          <w:b/>
        </w:rPr>
      </w:pPr>
      <w:r w:rsidRPr="0011718F">
        <w:rPr>
          <w:b/>
        </w:rPr>
        <w:t xml:space="preserve">Následující tabulka je přehledem </w:t>
      </w:r>
      <w:r w:rsidR="0011718F" w:rsidRPr="0011718F">
        <w:rPr>
          <w:b/>
        </w:rPr>
        <w:t xml:space="preserve">Vančurových </w:t>
      </w:r>
      <w:r w:rsidR="00686170">
        <w:rPr>
          <w:b/>
        </w:rPr>
        <w:t>děl</w:t>
      </w:r>
      <w:r w:rsidR="0011718F" w:rsidRPr="0011718F">
        <w:rPr>
          <w:b/>
        </w:rPr>
        <w:t xml:space="preserve">, podle </w:t>
      </w:r>
      <w:r w:rsidR="0008448B">
        <w:rPr>
          <w:b/>
        </w:rPr>
        <w:t>nichž</w:t>
      </w:r>
      <w:r w:rsidR="0011718F" w:rsidRPr="0011718F">
        <w:rPr>
          <w:b/>
        </w:rPr>
        <w:t xml:space="preserve"> byly natočeny </w:t>
      </w:r>
      <w:r w:rsidRPr="0011718F">
        <w:rPr>
          <w:b/>
        </w:rPr>
        <w:t>film</w:t>
      </w:r>
      <w:r w:rsidR="0011718F" w:rsidRPr="0011718F">
        <w:rPr>
          <w:b/>
        </w:rPr>
        <w:t>y</w:t>
      </w:r>
      <w:r w:rsidRPr="0011718F">
        <w:rPr>
          <w:b/>
        </w:rPr>
        <w:t>. Do tabulky doplňte vynechané údaje. Při vyhledávání informací využijte vhodné zdroje.</w:t>
      </w:r>
    </w:p>
    <w:p w:rsidR="0047544C" w:rsidRDefault="0047544C" w:rsidP="0047544C">
      <w:pPr>
        <w:spacing w:line="360" w:lineRule="auto"/>
      </w:pPr>
    </w:p>
    <w:tbl>
      <w:tblPr>
        <w:tblStyle w:val="Mkatabulky"/>
        <w:tblpPr w:leftFromText="141" w:rightFromText="141" w:vertAnchor="text" w:tblpXSpec="center" w:tblpY="1"/>
        <w:tblOverlap w:val="never"/>
        <w:tblW w:w="0" w:type="auto"/>
        <w:tblLook w:val="04A0" w:firstRow="1" w:lastRow="0" w:firstColumn="1" w:lastColumn="0" w:noHBand="0" w:noVBand="1"/>
      </w:tblPr>
      <w:tblGrid>
        <w:gridCol w:w="4854"/>
        <w:gridCol w:w="1993"/>
        <w:gridCol w:w="1766"/>
      </w:tblGrid>
      <w:tr w:rsidR="0011718F" w:rsidTr="0008448B">
        <w:tc>
          <w:tcPr>
            <w:tcW w:w="4854" w:type="dxa"/>
            <w:tcBorders>
              <w:top w:val="double" w:sz="4" w:space="0" w:color="auto"/>
              <w:left w:val="double" w:sz="4" w:space="0" w:color="auto"/>
              <w:bottom w:val="double" w:sz="4" w:space="0" w:color="auto"/>
              <w:right w:val="double" w:sz="4" w:space="0" w:color="auto"/>
            </w:tcBorders>
            <w:vAlign w:val="center"/>
          </w:tcPr>
          <w:p w:rsidR="0011718F" w:rsidRPr="0011718F" w:rsidRDefault="0011718F" w:rsidP="008B2854">
            <w:pPr>
              <w:spacing w:line="360" w:lineRule="auto"/>
              <w:rPr>
                <w:b/>
              </w:rPr>
            </w:pPr>
            <w:r w:rsidRPr="0011718F">
              <w:rPr>
                <w:b/>
              </w:rPr>
              <w:t>Název filmu (vždy totožný s názvem knihy)</w:t>
            </w:r>
          </w:p>
        </w:tc>
        <w:tc>
          <w:tcPr>
            <w:tcW w:w="1993" w:type="dxa"/>
            <w:tcBorders>
              <w:top w:val="double" w:sz="4" w:space="0" w:color="auto"/>
              <w:left w:val="double" w:sz="4" w:space="0" w:color="auto"/>
              <w:bottom w:val="double" w:sz="4" w:space="0" w:color="auto"/>
              <w:right w:val="double" w:sz="4" w:space="0" w:color="auto"/>
            </w:tcBorders>
            <w:vAlign w:val="center"/>
          </w:tcPr>
          <w:p w:rsidR="0011718F" w:rsidRPr="0011718F" w:rsidRDefault="0011718F" w:rsidP="008B2854">
            <w:pPr>
              <w:spacing w:line="360" w:lineRule="auto"/>
              <w:jc w:val="center"/>
              <w:rPr>
                <w:b/>
              </w:rPr>
            </w:pPr>
            <w:r w:rsidRPr="0011718F">
              <w:rPr>
                <w:b/>
              </w:rPr>
              <w:t>režie</w:t>
            </w:r>
          </w:p>
        </w:tc>
        <w:tc>
          <w:tcPr>
            <w:tcW w:w="1766" w:type="dxa"/>
            <w:tcBorders>
              <w:top w:val="double" w:sz="4" w:space="0" w:color="auto"/>
              <w:left w:val="double" w:sz="4" w:space="0" w:color="auto"/>
              <w:bottom w:val="double" w:sz="4" w:space="0" w:color="auto"/>
              <w:right w:val="double" w:sz="4" w:space="0" w:color="auto"/>
            </w:tcBorders>
            <w:vAlign w:val="center"/>
          </w:tcPr>
          <w:p w:rsidR="0011718F" w:rsidRPr="0011718F" w:rsidRDefault="0011718F" w:rsidP="008B2854">
            <w:pPr>
              <w:spacing w:line="360" w:lineRule="auto"/>
              <w:jc w:val="center"/>
              <w:rPr>
                <w:b/>
              </w:rPr>
            </w:pPr>
            <w:r w:rsidRPr="0011718F">
              <w:rPr>
                <w:b/>
              </w:rPr>
              <w:t>rok</w:t>
            </w:r>
          </w:p>
        </w:tc>
      </w:tr>
      <w:tr w:rsidR="0011718F" w:rsidTr="0008448B">
        <w:tc>
          <w:tcPr>
            <w:tcW w:w="4854" w:type="dxa"/>
            <w:tcBorders>
              <w:top w:val="double" w:sz="4" w:space="0" w:color="auto"/>
              <w:left w:val="double" w:sz="4" w:space="0" w:color="auto"/>
              <w:bottom w:val="single" w:sz="6" w:space="0" w:color="auto"/>
              <w:right w:val="single" w:sz="6" w:space="0" w:color="auto"/>
            </w:tcBorders>
            <w:vAlign w:val="center"/>
          </w:tcPr>
          <w:p w:rsidR="0011718F" w:rsidRDefault="0008448B" w:rsidP="008B2854">
            <w:pPr>
              <w:spacing w:line="360" w:lineRule="auto"/>
            </w:pPr>
            <w:r>
              <w:t xml:space="preserve"> </w:t>
            </w:r>
          </w:p>
        </w:tc>
        <w:tc>
          <w:tcPr>
            <w:tcW w:w="1993" w:type="dxa"/>
            <w:tcBorders>
              <w:top w:val="double" w:sz="4" w:space="0" w:color="auto"/>
              <w:left w:val="single" w:sz="6" w:space="0" w:color="auto"/>
              <w:bottom w:val="single" w:sz="6" w:space="0" w:color="auto"/>
              <w:right w:val="single" w:sz="6" w:space="0" w:color="auto"/>
            </w:tcBorders>
            <w:vAlign w:val="center"/>
          </w:tcPr>
          <w:p w:rsidR="0011718F" w:rsidRDefault="0011718F" w:rsidP="008B2854">
            <w:pPr>
              <w:spacing w:line="360" w:lineRule="auto"/>
            </w:pPr>
            <w:r>
              <w:t xml:space="preserve">Jaromír </w:t>
            </w:r>
            <w:proofErr w:type="spellStart"/>
            <w:r>
              <w:t>Vašta</w:t>
            </w:r>
            <w:proofErr w:type="spellEnd"/>
          </w:p>
        </w:tc>
        <w:tc>
          <w:tcPr>
            <w:tcW w:w="1766" w:type="dxa"/>
            <w:tcBorders>
              <w:top w:val="double" w:sz="4" w:space="0" w:color="auto"/>
              <w:left w:val="single" w:sz="6" w:space="0" w:color="auto"/>
              <w:bottom w:val="single" w:sz="6" w:space="0" w:color="auto"/>
              <w:right w:val="double" w:sz="4" w:space="0" w:color="auto"/>
            </w:tcBorders>
            <w:vAlign w:val="center"/>
          </w:tcPr>
          <w:p w:rsidR="0011718F" w:rsidRDefault="0011718F" w:rsidP="008B2854">
            <w:pPr>
              <w:spacing w:line="360" w:lineRule="auto"/>
              <w:jc w:val="center"/>
            </w:pPr>
            <w:r>
              <w:t>1953</w:t>
            </w:r>
          </w:p>
        </w:tc>
      </w:tr>
      <w:tr w:rsidR="0011718F" w:rsidTr="0008448B">
        <w:tc>
          <w:tcPr>
            <w:tcW w:w="4854" w:type="dxa"/>
            <w:tcBorders>
              <w:top w:val="single" w:sz="6" w:space="0" w:color="auto"/>
              <w:left w:val="double" w:sz="4" w:space="0" w:color="auto"/>
              <w:bottom w:val="single" w:sz="6" w:space="0" w:color="auto"/>
              <w:right w:val="single" w:sz="6" w:space="0" w:color="auto"/>
            </w:tcBorders>
            <w:vAlign w:val="center"/>
          </w:tcPr>
          <w:p w:rsidR="0011718F" w:rsidRDefault="0008448B" w:rsidP="008B2854">
            <w:pPr>
              <w:spacing w:line="360" w:lineRule="auto"/>
            </w:pPr>
            <w:r>
              <w:t xml:space="preserve"> </w:t>
            </w:r>
          </w:p>
        </w:tc>
        <w:tc>
          <w:tcPr>
            <w:tcW w:w="1993" w:type="dxa"/>
            <w:tcBorders>
              <w:top w:val="single" w:sz="6" w:space="0" w:color="auto"/>
              <w:left w:val="single" w:sz="6" w:space="0" w:color="auto"/>
              <w:bottom w:val="single" w:sz="6" w:space="0" w:color="auto"/>
              <w:right w:val="single" w:sz="6" w:space="0" w:color="auto"/>
            </w:tcBorders>
            <w:vAlign w:val="center"/>
          </w:tcPr>
          <w:p w:rsidR="0011718F" w:rsidRDefault="0011718F" w:rsidP="008B2854">
            <w:pPr>
              <w:spacing w:line="360" w:lineRule="auto"/>
            </w:pPr>
            <w:r>
              <w:t xml:space="preserve">Jiří Menzel </w:t>
            </w:r>
          </w:p>
        </w:tc>
        <w:tc>
          <w:tcPr>
            <w:tcW w:w="1766" w:type="dxa"/>
            <w:tcBorders>
              <w:top w:val="single" w:sz="6" w:space="0" w:color="auto"/>
              <w:left w:val="single" w:sz="6" w:space="0" w:color="auto"/>
              <w:bottom w:val="single" w:sz="6" w:space="0" w:color="auto"/>
              <w:right w:val="double" w:sz="4" w:space="0" w:color="auto"/>
            </w:tcBorders>
            <w:vAlign w:val="center"/>
          </w:tcPr>
          <w:p w:rsidR="0011718F" w:rsidRDefault="0011718F" w:rsidP="008B2854">
            <w:pPr>
              <w:spacing w:line="360" w:lineRule="auto"/>
              <w:jc w:val="center"/>
            </w:pPr>
            <w:r>
              <w:t>1967</w:t>
            </w:r>
          </w:p>
        </w:tc>
      </w:tr>
      <w:tr w:rsidR="0011718F" w:rsidTr="0008448B">
        <w:tc>
          <w:tcPr>
            <w:tcW w:w="4854" w:type="dxa"/>
            <w:tcBorders>
              <w:top w:val="single" w:sz="6" w:space="0" w:color="auto"/>
              <w:left w:val="double" w:sz="4" w:space="0" w:color="auto"/>
              <w:bottom w:val="single" w:sz="6" w:space="0" w:color="auto"/>
              <w:right w:val="single" w:sz="6" w:space="0" w:color="auto"/>
            </w:tcBorders>
            <w:vAlign w:val="center"/>
          </w:tcPr>
          <w:p w:rsidR="0011718F" w:rsidRDefault="0011718F" w:rsidP="0008448B">
            <w:pPr>
              <w:spacing w:line="360" w:lineRule="auto"/>
              <w:jc w:val="center"/>
            </w:pPr>
          </w:p>
        </w:tc>
        <w:tc>
          <w:tcPr>
            <w:tcW w:w="1993" w:type="dxa"/>
            <w:tcBorders>
              <w:top w:val="single" w:sz="6" w:space="0" w:color="auto"/>
              <w:left w:val="single" w:sz="6" w:space="0" w:color="auto"/>
              <w:bottom w:val="single" w:sz="6" w:space="0" w:color="auto"/>
              <w:right w:val="single" w:sz="6" w:space="0" w:color="auto"/>
            </w:tcBorders>
            <w:vAlign w:val="center"/>
          </w:tcPr>
          <w:p w:rsidR="0011718F" w:rsidRDefault="0011718F" w:rsidP="008B2854">
            <w:pPr>
              <w:spacing w:line="360" w:lineRule="auto"/>
            </w:pPr>
            <w:r>
              <w:t>František Vláčil</w:t>
            </w:r>
          </w:p>
        </w:tc>
        <w:tc>
          <w:tcPr>
            <w:tcW w:w="1766" w:type="dxa"/>
            <w:tcBorders>
              <w:top w:val="single" w:sz="6" w:space="0" w:color="auto"/>
              <w:left w:val="single" w:sz="6" w:space="0" w:color="auto"/>
              <w:bottom w:val="single" w:sz="6" w:space="0" w:color="auto"/>
              <w:right w:val="double" w:sz="4" w:space="0" w:color="auto"/>
            </w:tcBorders>
            <w:vAlign w:val="center"/>
          </w:tcPr>
          <w:p w:rsidR="0011718F" w:rsidRDefault="0011718F" w:rsidP="008B2854">
            <w:pPr>
              <w:spacing w:line="360" w:lineRule="auto"/>
              <w:jc w:val="center"/>
            </w:pPr>
            <w:r>
              <w:t>1967</w:t>
            </w:r>
          </w:p>
        </w:tc>
      </w:tr>
      <w:tr w:rsidR="0011718F" w:rsidTr="0008448B">
        <w:tc>
          <w:tcPr>
            <w:tcW w:w="4854" w:type="dxa"/>
            <w:tcBorders>
              <w:top w:val="single" w:sz="6" w:space="0" w:color="auto"/>
              <w:left w:val="double" w:sz="4" w:space="0" w:color="auto"/>
              <w:bottom w:val="single" w:sz="6" w:space="0" w:color="auto"/>
              <w:right w:val="single" w:sz="6" w:space="0" w:color="auto"/>
            </w:tcBorders>
            <w:vAlign w:val="center"/>
          </w:tcPr>
          <w:p w:rsidR="0011718F" w:rsidRDefault="0008448B" w:rsidP="008B2854">
            <w:pPr>
              <w:spacing w:line="360" w:lineRule="auto"/>
            </w:pPr>
            <w:r>
              <w:t xml:space="preserve"> </w:t>
            </w:r>
          </w:p>
        </w:tc>
        <w:tc>
          <w:tcPr>
            <w:tcW w:w="1993" w:type="dxa"/>
            <w:tcBorders>
              <w:top w:val="single" w:sz="6" w:space="0" w:color="auto"/>
              <w:left w:val="single" w:sz="6" w:space="0" w:color="auto"/>
              <w:bottom w:val="single" w:sz="6" w:space="0" w:color="auto"/>
              <w:right w:val="single" w:sz="6" w:space="0" w:color="auto"/>
            </w:tcBorders>
            <w:vAlign w:val="center"/>
          </w:tcPr>
          <w:p w:rsidR="0011718F" w:rsidRDefault="0011718F" w:rsidP="008B2854">
            <w:pPr>
              <w:spacing w:line="360" w:lineRule="auto"/>
            </w:pPr>
            <w:r>
              <w:t>Jan Schmidt</w:t>
            </w:r>
          </w:p>
        </w:tc>
        <w:tc>
          <w:tcPr>
            <w:tcW w:w="1766" w:type="dxa"/>
            <w:tcBorders>
              <w:top w:val="single" w:sz="6" w:space="0" w:color="auto"/>
              <w:left w:val="single" w:sz="6" w:space="0" w:color="auto"/>
              <w:bottom w:val="single" w:sz="6" w:space="0" w:color="auto"/>
              <w:right w:val="double" w:sz="4" w:space="0" w:color="auto"/>
            </w:tcBorders>
            <w:vAlign w:val="center"/>
          </w:tcPr>
          <w:p w:rsidR="0011718F" w:rsidRDefault="0011718F" w:rsidP="008B2854">
            <w:pPr>
              <w:spacing w:line="360" w:lineRule="auto"/>
              <w:jc w:val="center"/>
            </w:pPr>
            <w:r>
              <w:t>1970</w:t>
            </w:r>
          </w:p>
        </w:tc>
      </w:tr>
      <w:tr w:rsidR="0011718F" w:rsidTr="0008448B">
        <w:tc>
          <w:tcPr>
            <w:tcW w:w="4854" w:type="dxa"/>
            <w:tcBorders>
              <w:top w:val="single" w:sz="6" w:space="0" w:color="auto"/>
              <w:left w:val="double" w:sz="4" w:space="0" w:color="auto"/>
              <w:bottom w:val="single" w:sz="6" w:space="0" w:color="auto"/>
              <w:right w:val="single" w:sz="6" w:space="0" w:color="auto"/>
            </w:tcBorders>
            <w:vAlign w:val="center"/>
          </w:tcPr>
          <w:p w:rsidR="0011718F" w:rsidRDefault="0008448B" w:rsidP="008B2854">
            <w:pPr>
              <w:spacing w:line="360" w:lineRule="auto"/>
            </w:pPr>
            <w:r>
              <w:t xml:space="preserve"> </w:t>
            </w:r>
          </w:p>
        </w:tc>
        <w:tc>
          <w:tcPr>
            <w:tcW w:w="1993" w:type="dxa"/>
            <w:tcBorders>
              <w:top w:val="single" w:sz="6" w:space="0" w:color="auto"/>
              <w:left w:val="single" w:sz="6" w:space="0" w:color="auto"/>
              <w:bottom w:val="single" w:sz="6" w:space="0" w:color="auto"/>
              <w:right w:val="single" w:sz="6" w:space="0" w:color="auto"/>
            </w:tcBorders>
            <w:vAlign w:val="center"/>
          </w:tcPr>
          <w:p w:rsidR="0011718F" w:rsidRDefault="0011718F" w:rsidP="008B2854">
            <w:pPr>
              <w:spacing w:line="360" w:lineRule="auto"/>
            </w:pPr>
            <w:r>
              <w:t>Jiří Menzel</w:t>
            </w:r>
          </w:p>
        </w:tc>
        <w:tc>
          <w:tcPr>
            <w:tcW w:w="1766" w:type="dxa"/>
            <w:tcBorders>
              <w:top w:val="single" w:sz="6" w:space="0" w:color="auto"/>
              <w:left w:val="single" w:sz="6" w:space="0" w:color="auto"/>
              <w:bottom w:val="single" w:sz="6" w:space="0" w:color="auto"/>
              <w:right w:val="double" w:sz="4" w:space="0" w:color="auto"/>
            </w:tcBorders>
            <w:vAlign w:val="center"/>
          </w:tcPr>
          <w:p w:rsidR="0011718F" w:rsidRDefault="0011718F" w:rsidP="008B2854">
            <w:pPr>
              <w:spacing w:line="360" w:lineRule="auto"/>
              <w:jc w:val="center"/>
            </w:pPr>
            <w:r>
              <w:t>1989</w:t>
            </w:r>
          </w:p>
        </w:tc>
      </w:tr>
      <w:tr w:rsidR="0011718F" w:rsidTr="0008448B">
        <w:tc>
          <w:tcPr>
            <w:tcW w:w="4854" w:type="dxa"/>
            <w:tcBorders>
              <w:top w:val="single" w:sz="6" w:space="0" w:color="auto"/>
              <w:left w:val="double" w:sz="4" w:space="0" w:color="auto"/>
              <w:bottom w:val="double" w:sz="4" w:space="0" w:color="auto"/>
              <w:right w:val="single" w:sz="6" w:space="0" w:color="auto"/>
            </w:tcBorders>
            <w:vAlign w:val="center"/>
          </w:tcPr>
          <w:p w:rsidR="0011718F" w:rsidRDefault="0008448B" w:rsidP="008B2854">
            <w:pPr>
              <w:spacing w:line="360" w:lineRule="auto"/>
            </w:pPr>
            <w:r>
              <w:t xml:space="preserve"> </w:t>
            </w:r>
          </w:p>
        </w:tc>
        <w:tc>
          <w:tcPr>
            <w:tcW w:w="1993" w:type="dxa"/>
            <w:tcBorders>
              <w:top w:val="single" w:sz="6" w:space="0" w:color="auto"/>
              <w:left w:val="single" w:sz="6" w:space="0" w:color="auto"/>
              <w:bottom w:val="double" w:sz="4" w:space="0" w:color="auto"/>
              <w:right w:val="single" w:sz="6" w:space="0" w:color="auto"/>
            </w:tcBorders>
            <w:vAlign w:val="center"/>
          </w:tcPr>
          <w:p w:rsidR="0011718F" w:rsidRDefault="0011718F" w:rsidP="008B2854">
            <w:pPr>
              <w:spacing w:line="360" w:lineRule="auto"/>
            </w:pPr>
            <w:r>
              <w:t>Miloslav Luther</w:t>
            </w:r>
          </w:p>
        </w:tc>
        <w:tc>
          <w:tcPr>
            <w:tcW w:w="1766" w:type="dxa"/>
            <w:tcBorders>
              <w:top w:val="single" w:sz="6" w:space="0" w:color="auto"/>
              <w:left w:val="single" w:sz="6" w:space="0" w:color="auto"/>
              <w:bottom w:val="double" w:sz="4" w:space="0" w:color="auto"/>
              <w:right w:val="double" w:sz="4" w:space="0" w:color="auto"/>
            </w:tcBorders>
            <w:vAlign w:val="center"/>
          </w:tcPr>
          <w:p w:rsidR="0011718F" w:rsidRDefault="0011718F" w:rsidP="008B2854">
            <w:pPr>
              <w:spacing w:line="360" w:lineRule="auto"/>
              <w:jc w:val="center"/>
            </w:pPr>
            <w:r>
              <w:t>2002</w:t>
            </w:r>
          </w:p>
        </w:tc>
      </w:tr>
    </w:tbl>
    <w:p w:rsidR="0047544C" w:rsidRDefault="0047544C" w:rsidP="0047544C">
      <w:pPr>
        <w:spacing w:line="360" w:lineRule="auto"/>
      </w:pPr>
    </w:p>
    <w:p w:rsidR="0008448B" w:rsidRDefault="0008448B" w:rsidP="0047544C">
      <w:pPr>
        <w:pBdr>
          <w:bottom w:val="single" w:sz="6" w:space="1" w:color="auto"/>
        </w:pBdr>
        <w:spacing w:line="360" w:lineRule="auto"/>
      </w:pPr>
    </w:p>
    <w:p w:rsidR="0008448B" w:rsidRPr="008E3CD5" w:rsidRDefault="0008448B" w:rsidP="008E3CD5">
      <w:pPr>
        <w:rPr>
          <w:sz w:val="20"/>
        </w:rPr>
      </w:pPr>
      <w:r w:rsidRPr="008E3CD5">
        <w:rPr>
          <w:sz w:val="20"/>
        </w:rPr>
        <w:t xml:space="preserve">Zdroj: TAUSSIG, Pavel. </w:t>
      </w:r>
      <w:r w:rsidRPr="008E3CD5">
        <w:rPr>
          <w:i/>
          <w:iCs/>
          <w:sz w:val="20"/>
        </w:rPr>
        <w:t>Rozmarné léto</w:t>
      </w:r>
      <w:r w:rsidRPr="008E3CD5">
        <w:rPr>
          <w:sz w:val="20"/>
        </w:rPr>
        <w:t xml:space="preserve"> [online]. [cit. </w:t>
      </w:r>
      <w:proofErr w:type="gramStart"/>
      <w:r w:rsidRPr="008E3CD5">
        <w:rPr>
          <w:sz w:val="20"/>
        </w:rPr>
        <w:t>9.2.2013</w:t>
      </w:r>
      <w:proofErr w:type="gramEnd"/>
      <w:r w:rsidRPr="008E3CD5">
        <w:rPr>
          <w:sz w:val="20"/>
        </w:rPr>
        <w:t xml:space="preserve">]. Dostupný na WWW: </w:t>
      </w:r>
      <w:hyperlink r:id="rId7" w:tooltip="Linkification: http://instinkt.tyden.cz/rubriky/ostatni/serial/rozmarne-leto_25208.html" w:history="1">
        <w:r w:rsidRPr="008E3CD5">
          <w:rPr>
            <w:rStyle w:val="Hypertextovodkaz"/>
            <w:sz w:val="20"/>
          </w:rPr>
          <w:t>http://instinkt.tyden.cz/rubriky/ostatni/serial/rozmarne-leto_25208.html</w:t>
        </w:r>
      </w:hyperlink>
    </w:p>
    <w:sectPr w:rsidR="0008448B" w:rsidRPr="008E3CD5" w:rsidSect="004C6DE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2320B"/>
    <w:multiLevelType w:val="hybridMultilevel"/>
    <w:tmpl w:val="200E40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31B76ECB"/>
    <w:multiLevelType w:val="hybridMultilevel"/>
    <w:tmpl w:val="33106286"/>
    <w:lvl w:ilvl="0" w:tplc="05F6097C">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86A42F1"/>
    <w:multiLevelType w:val="hybridMultilevel"/>
    <w:tmpl w:val="D700C3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D271889"/>
    <w:multiLevelType w:val="hybridMultilevel"/>
    <w:tmpl w:val="0868E0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08134F1"/>
    <w:multiLevelType w:val="hybridMultilevel"/>
    <w:tmpl w:val="814828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5BB40C5"/>
    <w:multiLevelType w:val="hybridMultilevel"/>
    <w:tmpl w:val="F8F8DC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A437D4C"/>
    <w:multiLevelType w:val="hybridMultilevel"/>
    <w:tmpl w:val="595A63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ED0"/>
    <w:rsid w:val="00023187"/>
    <w:rsid w:val="0008448B"/>
    <w:rsid w:val="0011718F"/>
    <w:rsid w:val="00194CBC"/>
    <w:rsid w:val="00376D04"/>
    <w:rsid w:val="0047544C"/>
    <w:rsid w:val="004B7EB4"/>
    <w:rsid w:val="004C6DED"/>
    <w:rsid w:val="00530797"/>
    <w:rsid w:val="00686170"/>
    <w:rsid w:val="006A4ED0"/>
    <w:rsid w:val="007544D1"/>
    <w:rsid w:val="00867403"/>
    <w:rsid w:val="008B2854"/>
    <w:rsid w:val="008E3CD5"/>
    <w:rsid w:val="008F7A28"/>
    <w:rsid w:val="00973B43"/>
    <w:rsid w:val="00B42661"/>
    <w:rsid w:val="00B86F5A"/>
    <w:rsid w:val="00E0142D"/>
    <w:rsid w:val="00E63D14"/>
    <w:rsid w:val="00E879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73B4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973B43"/>
    <w:rPr>
      <w:rFonts w:ascii="Tahoma" w:hAnsi="Tahoma" w:cs="Tahoma"/>
      <w:sz w:val="16"/>
      <w:szCs w:val="16"/>
    </w:rPr>
  </w:style>
  <w:style w:type="character" w:customStyle="1" w:styleId="TextbublinyChar">
    <w:name w:val="Text bubliny Char"/>
    <w:basedOn w:val="Standardnpsmoodstavce"/>
    <w:link w:val="Textbubliny"/>
    <w:rsid w:val="00973B43"/>
    <w:rPr>
      <w:rFonts w:ascii="Tahoma" w:hAnsi="Tahoma" w:cs="Tahoma"/>
      <w:sz w:val="16"/>
      <w:szCs w:val="16"/>
    </w:rPr>
  </w:style>
  <w:style w:type="paragraph" w:styleId="Odstavecseseznamem">
    <w:name w:val="List Paragraph"/>
    <w:basedOn w:val="Normln"/>
    <w:uiPriority w:val="34"/>
    <w:qFormat/>
    <w:rsid w:val="00023187"/>
    <w:pPr>
      <w:ind w:left="720"/>
      <w:contextualSpacing/>
    </w:pPr>
  </w:style>
  <w:style w:type="table" w:styleId="Mkatabulky">
    <w:name w:val="Table Grid"/>
    <w:basedOn w:val="Normlntabulka"/>
    <w:rsid w:val="00117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rsid w:val="000844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73B4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973B43"/>
    <w:rPr>
      <w:rFonts w:ascii="Tahoma" w:hAnsi="Tahoma" w:cs="Tahoma"/>
      <w:sz w:val="16"/>
      <w:szCs w:val="16"/>
    </w:rPr>
  </w:style>
  <w:style w:type="character" w:customStyle="1" w:styleId="TextbublinyChar">
    <w:name w:val="Text bubliny Char"/>
    <w:basedOn w:val="Standardnpsmoodstavce"/>
    <w:link w:val="Textbubliny"/>
    <w:rsid w:val="00973B43"/>
    <w:rPr>
      <w:rFonts w:ascii="Tahoma" w:hAnsi="Tahoma" w:cs="Tahoma"/>
      <w:sz w:val="16"/>
      <w:szCs w:val="16"/>
    </w:rPr>
  </w:style>
  <w:style w:type="paragraph" w:styleId="Odstavecseseznamem">
    <w:name w:val="List Paragraph"/>
    <w:basedOn w:val="Normln"/>
    <w:uiPriority w:val="34"/>
    <w:qFormat/>
    <w:rsid w:val="00023187"/>
    <w:pPr>
      <w:ind w:left="720"/>
      <w:contextualSpacing/>
    </w:pPr>
  </w:style>
  <w:style w:type="table" w:styleId="Mkatabulky">
    <w:name w:val="Table Grid"/>
    <w:basedOn w:val="Normlntabulka"/>
    <w:rsid w:val="00117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rsid w:val="000844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nstinkt.tyden.cz/rubriky/ostatni/serial/rozmarne-leto_2520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593</Words>
  <Characters>3504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dc:creator>
  <cp:keywords/>
  <dc:description/>
  <cp:lastModifiedBy>RZ</cp:lastModifiedBy>
  <cp:revision>8</cp:revision>
  <dcterms:created xsi:type="dcterms:W3CDTF">2013-02-08T21:56:00Z</dcterms:created>
  <dcterms:modified xsi:type="dcterms:W3CDTF">2013-06-11T18:57:00Z</dcterms:modified>
</cp:coreProperties>
</file>