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44" w:rsidRPr="00255E7C" w:rsidRDefault="00255E7C" w:rsidP="00C760EE">
      <w:pPr>
        <w:rPr>
          <w:b/>
          <w:color w:val="FF0000"/>
          <w:sz w:val="28"/>
        </w:rPr>
      </w:pPr>
      <w:r w:rsidRPr="00255E7C">
        <w:rPr>
          <w:b/>
          <w:color w:val="FF0000"/>
          <w:sz w:val="28"/>
        </w:rPr>
        <w:t>Školní časopis</w:t>
      </w:r>
    </w:p>
    <w:p w:rsidR="00255E7C" w:rsidRPr="00255E7C" w:rsidRDefault="00255E7C" w:rsidP="00255E7C">
      <w:pPr>
        <w:rPr>
          <w:b/>
          <w:color w:val="FF0000"/>
          <w:sz w:val="28"/>
        </w:rPr>
        <w:sectPr w:rsidR="00255E7C" w:rsidRPr="00255E7C" w:rsidSect="00CC33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5E7C" w:rsidRPr="00255E7C" w:rsidRDefault="00255E7C" w:rsidP="00255E7C">
      <w:pPr>
        <w:rPr>
          <w:b/>
        </w:rPr>
      </w:pPr>
      <w:r w:rsidRPr="00255E7C">
        <w:rPr>
          <w:b/>
        </w:rPr>
        <w:lastRenderedPageBreak/>
        <w:t xml:space="preserve">Studentka oboru Fotograf Nikola Liberdová získala několik ocenění </w:t>
      </w:r>
    </w:p>
    <w:p w:rsidR="00255E7C" w:rsidRDefault="00255E7C" w:rsidP="00255E7C">
      <w:r>
        <w:rPr>
          <w:rFonts w:ascii="Verdana" w:hAnsi="Verdana"/>
          <w:noProof/>
          <w:color w:val="2C90CE"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7AD9F2E0" wp14:editId="16477609">
            <wp:simplePos x="0" y="0"/>
            <wp:positionH relativeFrom="column">
              <wp:posOffset>-1905</wp:posOffset>
            </wp:positionH>
            <wp:positionV relativeFrom="paragraph">
              <wp:posOffset>71120</wp:posOffset>
            </wp:positionV>
            <wp:extent cx="914400" cy="622935"/>
            <wp:effectExtent l="0" t="0" r="0" b="0"/>
            <wp:wrapSquare wrapText="bothSides"/>
            <wp:docPr id="2" name="Obrázek 2" descr="liberdova_02.jpg">
              <a:hlinkClick xmlns:a="http://schemas.openxmlformats.org/drawingml/2006/main" r:id="rId6" tooltip="liberdova_02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dova_02.jpg">
                      <a:hlinkClick r:id="rId6" tooltip="liberdova_02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2C90CE"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4E87F815" wp14:editId="51451C0A">
            <wp:simplePos x="0" y="0"/>
            <wp:positionH relativeFrom="column">
              <wp:posOffset>3152775</wp:posOffset>
            </wp:positionH>
            <wp:positionV relativeFrom="paragraph">
              <wp:posOffset>749935</wp:posOffset>
            </wp:positionV>
            <wp:extent cx="914400" cy="607060"/>
            <wp:effectExtent l="0" t="0" r="0" b="0"/>
            <wp:wrapSquare wrapText="bothSides"/>
            <wp:docPr id="1" name="Obrázek 1" descr="mezi_svety_01.jpg">
              <a:hlinkClick xmlns:a="http://schemas.openxmlformats.org/drawingml/2006/main" r:id="rId9" tooltip="mezi_svety_01.jp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zi_svety_01.jpg">
                      <a:hlinkClick r:id="rId9" tooltip="mezi_svety_01.jp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Studentka druhého ročníku oboru Fotograf Nikola Liberdová, obhájila 2. místo ve fotografické soutěži Česká železnice 2012 v kategorii Železnice a lidé, kde projevila svůj talent snímkem s názvem Noční osvětlení, zachycujícím neotřelým způsobem život na železnici.</w:t>
      </w:r>
    </w:p>
    <w:p w:rsidR="00255E7C" w:rsidRDefault="00255E7C" w:rsidP="00255E7C">
      <w:r>
        <w:t xml:space="preserve">První </w:t>
      </w:r>
      <w:proofErr w:type="gramStart"/>
      <w:r>
        <w:t>ročník  této</w:t>
      </w:r>
      <w:proofErr w:type="gramEnd"/>
      <w:r>
        <w:t xml:space="preserve"> fotografické soutěže byl vyhlášen Správou železniční dopravní cesty, s. o  u příležitosti 10. výročí existence SŽDC a rozvoje české železnice. Soutěžilo se ve 3 kategoriích: Česká železnice ve městě, Česká železnice v krajině a Česká železnice a lidé. Záštitu převzaly Ministerstvo pro místní rozvoj ČR, Ministerstvo kultury ČR a Magistrát hlavního města Prahy. Oficiální předání cen je naplánováno na galavečer konference připravované u příležitosti oslav 10. výročí SŽDC. Odborní partneři a zástupci SŽDC vybírali vítěze mezi 157 </w:t>
      </w:r>
      <w:proofErr w:type="gramStart"/>
      <w:r>
        <w:t>účastníky a  593</w:t>
      </w:r>
      <w:proofErr w:type="gramEnd"/>
      <w:r>
        <w:t xml:space="preserve"> soutěžními snímky.</w:t>
      </w:r>
    </w:p>
    <w:p w:rsidR="00255E7C" w:rsidRDefault="00255E7C" w:rsidP="00255E7C">
      <w:r>
        <w:t xml:space="preserve">Mezi další úspěchy této nadějné studentky patří rovněž 2. místo ve fotografickém klání o nejzajímavější snímek Lišky Bystroušky v kategorii Dokument. Fotografická soutěž „O nejzajímavější fotografii Lišky Bystroušky“ má za cíl přiblížit nejširší veřejnosti světově </w:t>
      </w:r>
      <w:r>
        <w:lastRenderedPageBreak/>
        <w:t>uznávaného velikána našeho regionu – Leoše Janáčka a je každoročně konána pod záštitou Společnosti Sigmunda Freuda a Fotoklubu Příbor.</w:t>
      </w:r>
    </w:p>
    <w:p w:rsidR="00255E7C" w:rsidRPr="00255E7C" w:rsidRDefault="00255E7C" w:rsidP="00255E7C">
      <w:pPr>
        <w:rPr>
          <w:b/>
        </w:rPr>
      </w:pPr>
      <w:r w:rsidRPr="00255E7C">
        <w:rPr>
          <w:b/>
        </w:rPr>
        <w:t xml:space="preserve">Mezi světy očima fotografů </w:t>
      </w:r>
    </w:p>
    <w:p w:rsidR="00255E7C" w:rsidRDefault="00255E7C" w:rsidP="00255E7C">
      <w:r>
        <w:t xml:space="preserve">V úterý 4. prosince v 16 hodin byla v bohumínském Salonu Maryška slavnostně zahájena výstava studentů oboru Fotograf s názvem "Mezi světy". Své originální a subjektivně pojaté práce zde představili čtyři studenti oboru Fotograf - multimediální technik: Jana Hrbáčová (2. ročník), Nikola Liberdová (2. ročník), Denisa Hradilová (2. ročník) a Marek </w:t>
      </w:r>
      <w:proofErr w:type="spellStart"/>
      <w:r>
        <w:t>Molnári</w:t>
      </w:r>
      <w:proofErr w:type="spellEnd"/>
      <w:r>
        <w:t xml:space="preserve"> (1. ročník).</w:t>
      </w:r>
    </w:p>
    <w:p w:rsidR="00255E7C" w:rsidRDefault="00255E7C" w:rsidP="00255E7C">
      <w:r>
        <w:t xml:space="preserve">Nikola Liberdová je členkou volnočasového Klubu U létající ryby, který v Bohumíně působí pod záštitou OS Maryška a Domu dětí a mládeže Fontána Bohumín. Expozici můžete vidět vždy v úterý a ve čtvrtek od 15 do 18 hodin do 4. ledna 2013. "Od počátku vzniku našeho volnočasového klubu klademe spolupráci s mladými lidmi na první místo. Rádi jim poskytujeme prostor pro jejich sdělení ostatním. Zajímají nás názory a pohled na svět očima mladých lidí. Je to velmi inspirující," říká Kamila </w:t>
      </w:r>
      <w:proofErr w:type="spellStart"/>
      <w:r>
        <w:t>Smigová</w:t>
      </w:r>
      <w:proofErr w:type="spellEnd"/>
      <w:r>
        <w:t>, předsedkyně občanského sdružení Maryška. Výstava v Salonu potrvá do 4. ledna příštího roku.</w:t>
      </w:r>
    </w:p>
    <w:p w:rsidR="00255E7C" w:rsidRDefault="00255E7C" w:rsidP="00255E7C">
      <w:pPr>
        <w:sectPr w:rsidR="00255E7C" w:rsidSect="00255E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55E7C" w:rsidRDefault="00255E7C" w:rsidP="00255E7C"/>
    <w:p w:rsidR="00255E7C" w:rsidRDefault="00255E7C">
      <w:r>
        <w:br w:type="page"/>
      </w:r>
    </w:p>
    <w:p w:rsidR="004307B7" w:rsidRDefault="004307B7" w:rsidP="00255E7C">
      <w:pPr>
        <w:jc w:val="center"/>
        <w:rPr>
          <w:b/>
          <w:color w:val="FF0000"/>
          <w:sz w:val="44"/>
          <w:szCs w:val="44"/>
        </w:rPr>
        <w:sectPr w:rsidR="004307B7" w:rsidSect="00255E7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5E7C" w:rsidRPr="00E64B8B" w:rsidRDefault="00255E7C" w:rsidP="00255E7C">
      <w:pPr>
        <w:jc w:val="center"/>
        <w:rPr>
          <w:b/>
          <w:color w:val="FF0000"/>
          <w:sz w:val="44"/>
          <w:szCs w:val="44"/>
        </w:rPr>
      </w:pPr>
      <w:r w:rsidRPr="00E64B8B">
        <w:rPr>
          <w:b/>
          <w:color w:val="FF0000"/>
          <w:sz w:val="44"/>
          <w:szCs w:val="44"/>
        </w:rPr>
        <w:lastRenderedPageBreak/>
        <w:t>Pernštejn (hrad)</w:t>
      </w:r>
    </w:p>
    <w:p w:rsidR="00255E7C" w:rsidRDefault="00255E7C" w:rsidP="00255E7C">
      <w:pPr>
        <w:sectPr w:rsidR="00255E7C" w:rsidSect="004307B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5E7C" w:rsidRDefault="00255E7C" w:rsidP="00255E7C">
      <w:r>
        <w:rPr>
          <w:noProof/>
        </w:rPr>
        <w:drawing>
          <wp:anchor distT="0" distB="0" distL="114300" distR="114300" simplePos="0" relativeHeight="251661312" behindDoc="0" locked="0" layoutInCell="1" allowOverlap="1" wp14:anchorId="0AB7960A" wp14:editId="4003A186">
            <wp:simplePos x="0" y="0"/>
            <wp:positionH relativeFrom="column">
              <wp:posOffset>-1905</wp:posOffset>
            </wp:positionH>
            <wp:positionV relativeFrom="paragraph">
              <wp:posOffset>45085</wp:posOffset>
            </wp:positionV>
            <wp:extent cx="1362710" cy="1691005"/>
            <wp:effectExtent l="0" t="0" r="8890" b="444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Gotický hrad Pernštejn z poloviny 13. století stojí ve východním okraji Českomoravské vrchoviny, v katastru obce Nedvědice, a bezesporu patří k nejvýznamnějším moravským hradům. Jeho </w:t>
      </w:r>
      <w:r>
        <w:lastRenderedPageBreak/>
        <w:t xml:space="preserve">bývalé podhradí tvořil městys. Monumentální stavba Pánů z Pernštejna s jednoduchou </w:t>
      </w:r>
      <w:proofErr w:type="spellStart"/>
      <w:r>
        <w:t>bergfritovou</w:t>
      </w:r>
      <w:proofErr w:type="spellEnd"/>
      <w:r>
        <w:t xml:space="preserve"> dispozicí byla do 16. století několikrát přebudována a především rozšířena, přesto při přeměně na reprezentativní a pohodlné sídlo neztratila svou obranyschopnost. </w:t>
      </w:r>
    </w:p>
    <w:p w:rsidR="004307B7" w:rsidRDefault="004307B7" w:rsidP="00255E7C">
      <w:pPr>
        <w:sectPr w:rsidR="004307B7" w:rsidSect="004307B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55E7C" w:rsidRDefault="00255E7C" w:rsidP="00255E7C"/>
    <w:p w:rsidR="004307B7" w:rsidRDefault="004307B7" w:rsidP="00255E7C">
      <w:pPr>
        <w:rPr>
          <w:b/>
        </w:rPr>
        <w:sectPr w:rsidR="004307B7" w:rsidSect="004307B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5E7C" w:rsidRPr="0099459C" w:rsidRDefault="00255E7C" w:rsidP="00255E7C">
      <w:pPr>
        <w:rPr>
          <w:b/>
        </w:rPr>
      </w:pPr>
      <w:r w:rsidRPr="0099459C">
        <w:rPr>
          <w:b/>
        </w:rPr>
        <w:lastRenderedPageBreak/>
        <w:t>Architektura</w:t>
      </w:r>
    </w:p>
    <w:p w:rsidR="00255E7C" w:rsidRDefault="00255E7C" w:rsidP="00255E7C">
      <w:pPr>
        <w:sectPr w:rsidR="00255E7C" w:rsidSect="004307B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255E7C" w:rsidRDefault="00255E7C" w:rsidP="00255E7C">
      <w:r>
        <w:rPr>
          <w:noProof/>
        </w:rPr>
        <w:drawing>
          <wp:anchor distT="0" distB="0" distL="114300" distR="114300" simplePos="0" relativeHeight="251662336" behindDoc="0" locked="0" layoutInCell="1" allowOverlap="1" wp14:anchorId="0EFEC1E0" wp14:editId="5E606C1D">
            <wp:simplePos x="0" y="0"/>
            <wp:positionH relativeFrom="column">
              <wp:posOffset>-1905</wp:posOffset>
            </wp:positionH>
            <wp:positionV relativeFrom="paragraph">
              <wp:posOffset>43815</wp:posOffset>
            </wp:positionV>
            <wp:extent cx="1043305" cy="1413510"/>
            <wp:effectExtent l="0" t="0" r="444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V historických pramenech je první historická zmínka o hradu datována do konce 13. století. Nebylo to tak rozsáhlá stavba, měla však palác a věž Barborku, která čněla ve směru </w:t>
      </w:r>
      <w:r>
        <w:lastRenderedPageBreak/>
        <w:t xml:space="preserve">předpokládaného útoku. Moc rodu z Pernštejna rostla a finanční možnosti též, na přelomu 15. a 16. století se uskutečnila větší přestavba na reprezentační politické a správní centrum. Není známo, kde stavební úpravy začaly, snad byl nejdříve rozšířen palác a na jih od něj bylo vystavěno nové nádvoří. V 15. století </w:t>
      </w:r>
      <w:r>
        <w:lastRenderedPageBreak/>
        <w:t xml:space="preserve">byly dostavěny další obytné budovy a vnější hradební zeď. Na nově vybudovaném nádvoří </w:t>
      </w:r>
      <w:proofErr w:type="gramStart"/>
      <w:r>
        <w:t>vyrostla</w:t>
      </w:r>
      <w:proofErr w:type="gramEnd"/>
      <w:r>
        <w:t xml:space="preserve"> reprezentativní stavba s nejrozlehlejší místností na hradě nazvanou Rytířský </w:t>
      </w:r>
      <w:proofErr w:type="gramStart"/>
      <w:r>
        <w:t>sál</w:t>
      </w:r>
      <w:proofErr w:type="gramEnd"/>
      <w:r>
        <w:t>. Pernštejn zakrytím věže Barborky a získal výraz mohutné a pevné stavby.</w:t>
      </w:r>
    </w:p>
    <w:p w:rsidR="00255E7C" w:rsidRDefault="00255E7C" w:rsidP="00255E7C">
      <w:pPr>
        <w:sectPr w:rsidR="00255E7C" w:rsidSect="004307B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255E7C" w:rsidRDefault="00255E7C" w:rsidP="00255E7C"/>
    <w:p w:rsidR="00255E7C" w:rsidRDefault="00255E7C" w:rsidP="00255E7C">
      <w:pPr>
        <w:sectPr w:rsidR="00255E7C" w:rsidSect="004307B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5E7C" w:rsidRDefault="00255E7C" w:rsidP="00255E7C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4B066F9" wp14:editId="4E6B2DCE">
            <wp:simplePos x="0" y="0"/>
            <wp:positionH relativeFrom="column">
              <wp:posOffset>3919855</wp:posOffset>
            </wp:positionH>
            <wp:positionV relativeFrom="paragraph">
              <wp:posOffset>71120</wp:posOffset>
            </wp:positionV>
            <wp:extent cx="1907540" cy="143256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Před příchodem druhé poloviny tisíciletí byly také rozšířeny hradby o účinné věže. Na Pernštejně se ale stavět nepřestalo. Sklípková klenba překlenula vstupní prostor v přízemí. Dále byla dostavěna, v blízkosti Černé brány, knihovna a několik obytných místností. Vynikající jsou krakorce nejrozmanitějších tvarů nesoucí arkýře a ochozy, tak typické pro Pernštejn, vyšší patra mají větší objem a plochu než nižší. Nástěnné malby v ložnici, dětském pokoji a pokoji vychovatelky pocházejí asi z 60. let 18. století. Hradní kapli Obrácení sv. Pavla vymaloval roku 1716 František Řehoř Ignác </w:t>
      </w:r>
      <w:proofErr w:type="spellStart"/>
      <w:r>
        <w:t>Eckstein</w:t>
      </w:r>
      <w:proofErr w:type="spellEnd"/>
      <w:r>
        <w:t xml:space="preserve">. Začátkem 18. století byla původní výzdoba Rytířského sálu doplněna štukovými reliéfy G. A. </w:t>
      </w:r>
      <w:proofErr w:type="spellStart"/>
      <w:r>
        <w:t>Corbelliniho</w:t>
      </w:r>
      <w:proofErr w:type="spellEnd"/>
      <w:r>
        <w:t>. Hrad Pernštejn je zajímavý svým složitým stavebním vývojem a proměnou středověkého hradu v barokní moravskou zemskou pevnost, nelze opomenout zajímavé architektonické detaily a skvělou sochařskou i malířskou výzdobu. A nejen to, hradu se někdy říká mramorový pro hojné využití místního, nedvědického mramoru při jeho stavbě.</w:t>
      </w:r>
      <w:r w:rsidRPr="00E64B8B">
        <w:rPr>
          <w:noProof/>
        </w:rPr>
        <w:t xml:space="preserve"> </w:t>
      </w:r>
    </w:p>
    <w:p w:rsidR="00255E7C" w:rsidRDefault="00255E7C" w:rsidP="00255E7C">
      <w:pPr>
        <w:sectPr w:rsidR="00255E7C" w:rsidSect="004307B7">
          <w:type w:val="continuous"/>
          <w:pgSz w:w="11906" w:h="16838"/>
          <w:pgMar w:top="1417" w:right="1417" w:bottom="1417" w:left="1417" w:header="708" w:footer="708" w:gutter="0"/>
          <w:cols w:num="2" w:space="851"/>
          <w:docGrid w:linePitch="360"/>
        </w:sectPr>
      </w:pPr>
    </w:p>
    <w:p w:rsidR="00255E7C" w:rsidRDefault="00255E7C" w:rsidP="00255E7C">
      <w:pPr>
        <w:jc w:val="center"/>
        <w:rPr>
          <w:i/>
          <w:iCs/>
        </w:rPr>
        <w:sectPr w:rsidR="00255E7C" w:rsidSect="004307B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07B7" w:rsidRPr="00E64B8B" w:rsidRDefault="004307B7" w:rsidP="004307B7">
      <w:pPr>
        <w:jc w:val="center"/>
        <w:rPr>
          <w:b/>
          <w:color w:val="FF0000"/>
          <w:sz w:val="44"/>
          <w:szCs w:val="44"/>
        </w:rPr>
      </w:pPr>
      <w:r w:rsidRPr="00E64B8B">
        <w:rPr>
          <w:b/>
          <w:color w:val="FF0000"/>
          <w:sz w:val="44"/>
          <w:szCs w:val="44"/>
        </w:rPr>
        <w:lastRenderedPageBreak/>
        <w:t>Pernštejn (hrad)</w:t>
      </w:r>
    </w:p>
    <w:p w:rsidR="004307B7" w:rsidRDefault="004307B7" w:rsidP="004307B7">
      <w:pPr>
        <w:sectPr w:rsidR="004307B7" w:rsidSect="00255E7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07B7" w:rsidRDefault="004307B7" w:rsidP="004307B7">
      <w:r>
        <w:lastRenderedPageBreak/>
        <w:t xml:space="preserve">Gotický hrad Pernštejn z poloviny 13. století stojí ve východním okraji Českomoravské vrchoviny, v katastru obce Nedvědice, a bezesporu patří k </w:t>
      </w:r>
      <w:r>
        <w:lastRenderedPageBreak/>
        <w:t xml:space="preserve">nejvýznamnějším moravským hradům. Jeho bývalé podhradí tvořil městys. Monumentální stavba Pánů z Pernštejna s jednoduchou </w:t>
      </w:r>
      <w:proofErr w:type="spellStart"/>
      <w:r>
        <w:t>bergfritovou</w:t>
      </w:r>
      <w:proofErr w:type="spellEnd"/>
      <w:r>
        <w:t xml:space="preserve"> dispozicí byla do 16. století několikrát přebudována a především rozšířena, přesto při přeměně na reprezentativní a pohodlné sídlo neztratila svou obranyschopnost. </w:t>
      </w:r>
    </w:p>
    <w:p w:rsidR="004307B7" w:rsidRDefault="004307B7" w:rsidP="004307B7">
      <w:pPr>
        <w:sectPr w:rsidR="004307B7" w:rsidSect="004307B7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:rsidR="004307B7" w:rsidRDefault="004307B7" w:rsidP="004307B7"/>
    <w:p w:rsidR="004307B7" w:rsidRPr="0099459C" w:rsidRDefault="004307B7" w:rsidP="004307B7">
      <w:pPr>
        <w:rPr>
          <w:b/>
        </w:rPr>
      </w:pPr>
      <w:r w:rsidRPr="0099459C">
        <w:rPr>
          <w:b/>
        </w:rPr>
        <w:t>Architektura</w:t>
      </w:r>
    </w:p>
    <w:p w:rsidR="004307B7" w:rsidRDefault="004307B7" w:rsidP="004307B7">
      <w:pPr>
        <w:sectPr w:rsidR="004307B7" w:rsidSect="00255E7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07B7" w:rsidRDefault="004307B7" w:rsidP="004307B7">
      <w:r>
        <w:lastRenderedPageBreak/>
        <w:t xml:space="preserve">V historických pramenech je první historická zmínka o hradu datována do konce 13. století. Nebylo to tak rozsáhlá stavba, měla však palác a věž Barborku, která čněla ve směru předpokládaného útoku. Moc rodu z Pernštejna rostla a finanční možnosti též, na přelomu 15. a 16. století se uskutečnila větší přestavba na reprezentační politické a správní centrum. Není známo, kde stavební úpravy začaly, snad byl nejdříve rozšířen palác a na jih od něj bylo vystavěno nové nádvoří. V 15. století byly dostavěny další obytné budovy a vnější hradební zeď. Na </w:t>
      </w:r>
      <w:r>
        <w:lastRenderedPageBreak/>
        <w:t xml:space="preserve">nově vybudovaném nádvoří </w:t>
      </w:r>
      <w:proofErr w:type="gramStart"/>
      <w:r>
        <w:t>vyrostla</w:t>
      </w:r>
      <w:proofErr w:type="gramEnd"/>
      <w:r>
        <w:t xml:space="preserve"> reprezentativní stavba s nejrozlehlejší místností na hradě nazvanou Rytířský </w:t>
      </w:r>
      <w:proofErr w:type="gramStart"/>
      <w:r>
        <w:t>sál</w:t>
      </w:r>
      <w:proofErr w:type="gramEnd"/>
      <w:r>
        <w:t>. Pernštejn zakrytím věže Barborky a získal výraz mohutné a pevné stavby.</w:t>
      </w:r>
    </w:p>
    <w:p w:rsidR="004307B7" w:rsidRDefault="004307B7" w:rsidP="004307B7">
      <w:pPr>
        <w:sectPr w:rsidR="004307B7" w:rsidSect="004307B7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5812" w:space="708"/>
            <w:col w:w="2552"/>
          </w:cols>
          <w:docGrid w:linePitch="360"/>
        </w:sectPr>
      </w:pPr>
    </w:p>
    <w:p w:rsidR="004307B7" w:rsidRDefault="004307B7" w:rsidP="004307B7"/>
    <w:p w:rsidR="004307B7" w:rsidRDefault="004307B7" w:rsidP="004307B7">
      <w:pPr>
        <w:sectPr w:rsidR="004307B7" w:rsidSect="004C092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07B7" w:rsidRDefault="004307B7" w:rsidP="004307B7">
      <w:r>
        <w:lastRenderedPageBreak/>
        <w:t xml:space="preserve">Před příchodem druhé poloviny tisíciletí byly také rozšířeny hradby o účinné věže. Na Pernštejně se ale stavět nepřestalo. Sklípková klenba překlenula vstupní prostor v přízemí. Dále byla dostavěna, v blízkosti Černé brány, knihovna a několik obytných místností. Vynikající jsou krakorce nejrozmanitějších tvarů nesoucí arkýře a ochozy, tak typické pro Pernštejn, vyšší patra mají větší objem a plochu než nižší. Nástěnné </w:t>
      </w:r>
      <w:r>
        <w:lastRenderedPageBreak/>
        <w:t xml:space="preserve">malby v ložnici, dětském pokoji a pokoji vychovatelky pocházejí asi z 60. let 18. století. Hradní kapli Obrácení sv. Pavla vymaloval roku 1716 František Řehoř Ignác </w:t>
      </w:r>
      <w:proofErr w:type="spellStart"/>
      <w:r>
        <w:t>Eckstein</w:t>
      </w:r>
      <w:proofErr w:type="spellEnd"/>
      <w:r>
        <w:t xml:space="preserve">. Začátkem 18. století byla původní výzdoba Rytířského sálu doplněna štukovými reliéfy G. A. </w:t>
      </w:r>
      <w:proofErr w:type="spellStart"/>
      <w:r>
        <w:t>Corbelliniho</w:t>
      </w:r>
      <w:proofErr w:type="spellEnd"/>
      <w:r>
        <w:t>. Hrad Pernštejn je zajímavý svým složitým stavebním vývojem a proměnou středověkého hradu v barokní moravskou zemskou pevnost, nelze opomenout zajímavé architektonické detaily a skvělou sochařskou i malířskou výzdobu. A nejen to, hradu se někdy říká mramorový pro hojné využití místního, nedvědického mramoru při jeho stavbě.</w:t>
      </w:r>
      <w:r w:rsidRPr="00E64B8B">
        <w:rPr>
          <w:noProof/>
        </w:rPr>
        <w:t xml:space="preserve"> </w:t>
      </w:r>
    </w:p>
    <w:p w:rsidR="004307B7" w:rsidRDefault="004307B7">
      <w:pPr>
        <w:rPr>
          <w:i/>
          <w:iCs/>
        </w:rPr>
        <w:sectPr w:rsidR="004307B7" w:rsidSect="004307B7">
          <w:type w:val="continuous"/>
          <w:pgSz w:w="11906" w:h="16838"/>
          <w:pgMar w:top="1417" w:right="1417" w:bottom="1417" w:left="1417" w:header="708" w:footer="708" w:gutter="0"/>
          <w:cols w:num="2" w:space="680" w:equalWidth="0">
            <w:col w:w="3402" w:space="680"/>
            <w:col w:w="4990"/>
          </w:cols>
          <w:docGrid w:linePitch="360"/>
        </w:sectPr>
      </w:pPr>
    </w:p>
    <w:p w:rsidR="00255E7C" w:rsidRDefault="00255E7C">
      <w:pPr>
        <w:rPr>
          <w:i/>
          <w:iCs/>
        </w:rPr>
      </w:pPr>
    </w:p>
    <w:p w:rsidR="00F17308" w:rsidRDefault="00F17308">
      <w:pPr>
        <w:rPr>
          <w:i/>
          <w:iCs/>
        </w:rPr>
      </w:pPr>
    </w:p>
    <w:p w:rsidR="00346644" w:rsidRDefault="00346644" w:rsidP="00F6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</w:pPr>
      <w:r>
        <w:rPr>
          <w:i/>
          <w:iCs/>
        </w:rPr>
        <w:t>Střední škola služeb a podnikání, Ostrava-Poruba</w:t>
      </w:r>
      <w:r>
        <w:t xml:space="preserve"> [online]. 2012 [cit. 201</w:t>
      </w:r>
      <w:r w:rsidR="00255E7C">
        <w:t>3</w:t>
      </w:r>
      <w:r>
        <w:t>-</w:t>
      </w:r>
      <w:r w:rsidR="00255E7C">
        <w:t>02</w:t>
      </w:r>
      <w:r>
        <w:t>-</w:t>
      </w:r>
      <w:r w:rsidR="00255E7C">
        <w:t>14</w:t>
      </w:r>
      <w:r>
        <w:t>]. Dostupné z: http://www.ss-ostrava.cz/</w:t>
      </w:r>
    </w:p>
    <w:p w:rsidR="004307B7" w:rsidRDefault="004307B7" w:rsidP="00F6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</w:pPr>
      <w:r>
        <w:t xml:space="preserve">Pernštejn. In: </w:t>
      </w:r>
      <w:proofErr w:type="spellStart"/>
      <w:r>
        <w:rPr>
          <w:i/>
          <w:iCs/>
        </w:rPr>
        <w:t>Wikipedia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free </w:t>
      </w:r>
      <w:proofErr w:type="spellStart"/>
      <w:r>
        <w:rPr>
          <w:i/>
          <w:iCs/>
        </w:rPr>
        <w:t>encyclopedia</w:t>
      </w:r>
      <w:proofErr w:type="spellEnd"/>
      <w:r>
        <w:t xml:space="preserve"> [online]. San Francisco (CA): </w:t>
      </w:r>
      <w:proofErr w:type="spellStart"/>
      <w:r>
        <w:t>Wikimedia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>, 2001- [cit. 2013-02-14]. Dostupné z: http://cs.wikipedia.org/wiki/Pernštejn_(hrad)</w:t>
      </w:r>
      <w:bookmarkStart w:id="0" w:name="_GoBack"/>
      <w:bookmarkEnd w:id="0"/>
    </w:p>
    <w:sectPr w:rsidR="004307B7" w:rsidSect="00255E7C">
      <w:type w:val="continuous"/>
      <w:pgSz w:w="11906" w:h="16838"/>
      <w:pgMar w:top="1417" w:right="1417" w:bottom="1417" w:left="1417" w:header="708" w:footer="708" w:gutter="0"/>
      <w:cols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760EE"/>
    <w:rsid w:val="001E393E"/>
    <w:rsid w:val="00255E7C"/>
    <w:rsid w:val="00346644"/>
    <w:rsid w:val="004307B7"/>
    <w:rsid w:val="005A00AB"/>
    <w:rsid w:val="006442F9"/>
    <w:rsid w:val="006A477C"/>
    <w:rsid w:val="006E0B6C"/>
    <w:rsid w:val="00792CC0"/>
    <w:rsid w:val="008B0DC6"/>
    <w:rsid w:val="00902D4D"/>
    <w:rsid w:val="00B54B7A"/>
    <w:rsid w:val="00C760EE"/>
    <w:rsid w:val="00CC33F1"/>
    <w:rsid w:val="00D4468D"/>
    <w:rsid w:val="00F17308"/>
    <w:rsid w:val="00F6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2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CC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55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8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s-ostrava.cz/uploads/images/Gallery/liberdova_2013/thumb_liberdova_02.jpg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ss-ostrava.cz/uploads/images/Gallery/liberdova_2013/liberdova_02.jpg" TargetMode="External"/><Relationship Id="rId11" Type="http://schemas.openxmlformats.org/officeDocument/2006/relationships/image" Target="http://www.ss-ostrava.cz/uploads/images/Gallery/mezi_svety_2012/thumb_mezi_svety_01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s-ostrava.cz/uploads/images/Gallery/mezi_svety_2012/mezi_svety_01.jp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68CF9-B88C-4132-8F27-149DD76E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1033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Navrátil</cp:lastModifiedBy>
  <cp:revision>3</cp:revision>
  <dcterms:created xsi:type="dcterms:W3CDTF">2013-02-11T11:58:00Z</dcterms:created>
  <dcterms:modified xsi:type="dcterms:W3CDTF">2013-02-14T19:43:00Z</dcterms:modified>
</cp:coreProperties>
</file>